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181" w:rsidRPr="00703CE9" w:rsidRDefault="00703CE9" w:rsidP="00703CE9">
      <w:pPr>
        <w:jc w:val="center"/>
        <w:rPr>
          <w:b/>
        </w:rPr>
      </w:pPr>
      <w:bookmarkStart w:id="0" w:name="_GoBack"/>
      <w:bookmarkEnd w:id="0"/>
      <w:r w:rsidRPr="00703CE9">
        <w:rPr>
          <w:b/>
          <w:sz w:val="36"/>
          <w:szCs w:val="36"/>
        </w:rPr>
        <w:t>Lauksaimnieku organizāciju jautājumi/atbildes</w:t>
      </w:r>
      <w:r w:rsidRPr="00703CE9">
        <w:rPr>
          <w:b/>
          <w:sz w:val="36"/>
          <w:szCs w:val="36"/>
        </w:rPr>
        <w:br/>
        <w:t xml:space="preserve">2018.gada </w:t>
      </w:r>
      <w:r w:rsidR="002F3BF2">
        <w:rPr>
          <w:b/>
          <w:sz w:val="36"/>
          <w:szCs w:val="36"/>
        </w:rPr>
        <w:t>10.oktobra</w:t>
      </w:r>
      <w:r w:rsidRPr="00703CE9">
        <w:rPr>
          <w:b/>
          <w:sz w:val="36"/>
          <w:szCs w:val="36"/>
        </w:rPr>
        <w:t xml:space="preserve"> sanāksmei</w:t>
      </w:r>
    </w:p>
    <w:p w:rsidR="00620BAE" w:rsidRPr="00620BAE" w:rsidRDefault="00620BAE"/>
    <w:p w:rsidR="00620BAE" w:rsidRPr="00703CE9" w:rsidRDefault="00620BAE" w:rsidP="00620BAE">
      <w:pPr>
        <w:rPr>
          <w:rFonts w:ascii="Calibri" w:hAnsi="Calibri" w:cs="Calibri"/>
          <w:b/>
          <w:bCs/>
          <w:sz w:val="28"/>
          <w:szCs w:val="28"/>
          <w:lang w:eastAsia="en-US"/>
        </w:rPr>
      </w:pPr>
      <w:r w:rsidRPr="00703CE9">
        <w:rPr>
          <w:rFonts w:ascii="Calibri" w:hAnsi="Calibri" w:cs="Calibri"/>
          <w:b/>
          <w:bCs/>
          <w:sz w:val="28"/>
          <w:szCs w:val="28"/>
          <w:lang w:eastAsia="en-US"/>
        </w:rPr>
        <w:t xml:space="preserve">Par </w:t>
      </w:r>
      <w:r w:rsidR="00787271">
        <w:rPr>
          <w:rFonts w:ascii="Calibri" w:hAnsi="Calibri" w:cs="Calibri"/>
          <w:b/>
          <w:bCs/>
          <w:sz w:val="28"/>
          <w:szCs w:val="28"/>
          <w:lang w:eastAsia="en-US"/>
        </w:rPr>
        <w:t>investīciju pasākumiem</w:t>
      </w:r>
    </w:p>
    <w:p w:rsidR="00924028" w:rsidRDefault="00924028" w:rsidP="00620BAE">
      <w:pPr>
        <w:rPr>
          <w:rFonts w:ascii="Calibri" w:hAnsi="Calibri" w:cs="Calibri"/>
          <w:sz w:val="22"/>
          <w:szCs w:val="22"/>
          <w:lang w:eastAsia="en-US"/>
        </w:rPr>
      </w:pPr>
    </w:p>
    <w:p w:rsidR="002F3BF2" w:rsidRPr="002F3BF2" w:rsidRDefault="002F3BF2" w:rsidP="002F3BF2">
      <w:pPr>
        <w:pStyle w:val="ListParagraph"/>
        <w:numPr>
          <w:ilvl w:val="0"/>
          <w:numId w:val="4"/>
        </w:numPr>
        <w:rPr>
          <w:rFonts w:ascii="Calibri" w:hAnsi="Calibri" w:cs="Calibri"/>
          <w:i/>
          <w:sz w:val="22"/>
          <w:szCs w:val="22"/>
          <w:lang w:eastAsia="en-US"/>
        </w:rPr>
      </w:pPr>
      <w:r w:rsidRPr="00787271">
        <w:rPr>
          <w:rFonts w:ascii="Calibri" w:hAnsi="Calibri" w:cs="Calibri"/>
          <w:i/>
          <w:sz w:val="22"/>
          <w:szCs w:val="22"/>
          <w:lang w:eastAsia="en-US"/>
        </w:rPr>
        <w:t>Par “Atbalsts ieguldījumiem lauku saimniecībās”: Rupjā lopbarība ir lauksaimniecības produkts (Līguma par Eiropas Savienības darbību I</w:t>
      </w:r>
      <w:r w:rsidRPr="002F3BF2">
        <w:rPr>
          <w:rFonts w:ascii="Calibri" w:hAnsi="Calibri" w:cs="Calibri"/>
          <w:i/>
          <w:sz w:val="22"/>
          <w:szCs w:val="22"/>
          <w:lang w:eastAsia="en-US"/>
        </w:rPr>
        <w:t xml:space="preserve"> pielikumā minētie lauksaimniecības produkti - 12. nodaļa). Atbalsta pretendents vēlas celt angāru par projekta līdzekļiem, lai uzglabātu sagatavoto rupjo lopbarību - sienu un skābsienu. Ražošanas modelis - no sētajiem un dabīgajiem zālājiem tiek iegūta lopbarība vairākos pļāvumos, sagatavotā lopbarība tiek pārdota zemniekiem, kuriem ir lopi, ir sadarbības līgums ar Rīgas Zooloģisko dārzu par siena piegādi. Vai zemnieks, kas vēlas nākt uz projektu kā lopbarības sagatavotājs var tikt atbalstīts.</w:t>
      </w:r>
    </w:p>
    <w:p w:rsidR="00D84D6B" w:rsidRDefault="00D84D6B" w:rsidP="002F3BF2">
      <w:pPr>
        <w:rPr>
          <w:rFonts w:ascii="Calibri" w:hAnsi="Calibri" w:cs="Calibri"/>
          <w:sz w:val="22"/>
          <w:szCs w:val="22"/>
          <w:lang w:eastAsia="en-US"/>
        </w:rPr>
      </w:pPr>
    </w:p>
    <w:p w:rsidR="002F3BF2" w:rsidRDefault="00D84D6B" w:rsidP="002F3BF2">
      <w:pPr>
        <w:rPr>
          <w:rFonts w:ascii="Calibri" w:hAnsi="Calibri" w:cs="Calibri"/>
          <w:sz w:val="22"/>
          <w:szCs w:val="22"/>
          <w:lang w:eastAsia="en-US"/>
        </w:rPr>
      </w:pPr>
      <w:r w:rsidRPr="00D84D6B">
        <w:rPr>
          <w:rFonts w:ascii="Calibri" w:hAnsi="Calibri" w:cs="Calibri"/>
          <w:sz w:val="22"/>
          <w:szCs w:val="22"/>
          <w:u w:val="single"/>
          <w:lang w:eastAsia="en-US"/>
        </w:rPr>
        <w:t>Atbilde:</w:t>
      </w:r>
      <w:r>
        <w:rPr>
          <w:rFonts w:ascii="Calibri" w:hAnsi="Calibri" w:cs="Calibri"/>
          <w:sz w:val="22"/>
          <w:szCs w:val="22"/>
          <w:lang w:eastAsia="en-US"/>
        </w:rPr>
        <w:t xml:space="preserve"> </w:t>
      </w:r>
      <w:r w:rsidRPr="00D84D6B">
        <w:rPr>
          <w:rFonts w:ascii="Calibri" w:hAnsi="Calibri" w:cs="Calibri"/>
          <w:sz w:val="22"/>
          <w:szCs w:val="22"/>
          <w:lang w:eastAsia="en-US"/>
        </w:rPr>
        <w:t xml:space="preserve">Lauksaimniecības produkcijas glabātuves </w:t>
      </w:r>
      <w:r w:rsidR="00787271">
        <w:rPr>
          <w:rFonts w:ascii="Calibri" w:hAnsi="Calibri" w:cs="Calibri"/>
          <w:sz w:val="22"/>
          <w:szCs w:val="22"/>
          <w:lang w:eastAsia="en-US"/>
        </w:rPr>
        <w:t xml:space="preserve">celtniecība </w:t>
      </w:r>
      <w:r w:rsidRPr="00D84D6B">
        <w:rPr>
          <w:rFonts w:ascii="Calibri" w:hAnsi="Calibri" w:cs="Calibri"/>
          <w:sz w:val="22"/>
          <w:szCs w:val="22"/>
          <w:lang w:eastAsia="en-US"/>
        </w:rPr>
        <w:t xml:space="preserve">ir atbalstāma, </w:t>
      </w:r>
      <w:r w:rsidR="00787271">
        <w:rPr>
          <w:rFonts w:ascii="Calibri" w:hAnsi="Calibri" w:cs="Calibri"/>
          <w:sz w:val="22"/>
          <w:szCs w:val="22"/>
          <w:lang w:eastAsia="en-US"/>
        </w:rPr>
        <w:t xml:space="preserve">bet ir </w:t>
      </w:r>
      <w:r w:rsidRPr="00D84D6B">
        <w:rPr>
          <w:rFonts w:ascii="Calibri" w:hAnsi="Calibri" w:cs="Calibri"/>
          <w:sz w:val="22"/>
          <w:szCs w:val="22"/>
          <w:lang w:eastAsia="en-US"/>
        </w:rPr>
        <w:t xml:space="preserve">jāizvērtē </w:t>
      </w:r>
      <w:r w:rsidR="00787271">
        <w:rPr>
          <w:rFonts w:ascii="Calibri" w:hAnsi="Calibri" w:cs="Calibri"/>
          <w:sz w:val="22"/>
          <w:szCs w:val="22"/>
          <w:lang w:eastAsia="en-US"/>
        </w:rPr>
        <w:t xml:space="preserve">tās </w:t>
      </w:r>
      <w:r w:rsidRPr="00D84D6B">
        <w:rPr>
          <w:rFonts w:ascii="Calibri" w:hAnsi="Calibri" w:cs="Calibri"/>
          <w:sz w:val="22"/>
          <w:szCs w:val="22"/>
          <w:lang w:eastAsia="en-US"/>
        </w:rPr>
        <w:t>lietderība</w:t>
      </w:r>
      <w:r w:rsidR="00787271">
        <w:rPr>
          <w:rFonts w:ascii="Calibri" w:hAnsi="Calibri" w:cs="Calibri"/>
          <w:sz w:val="22"/>
          <w:szCs w:val="22"/>
          <w:lang w:eastAsia="en-US"/>
        </w:rPr>
        <w:t>,</w:t>
      </w:r>
      <w:r w:rsidRPr="00D84D6B">
        <w:rPr>
          <w:rFonts w:ascii="Calibri" w:hAnsi="Calibri" w:cs="Calibri"/>
          <w:sz w:val="22"/>
          <w:szCs w:val="22"/>
          <w:lang w:eastAsia="en-US"/>
        </w:rPr>
        <w:t xml:space="preserve"> </w:t>
      </w:r>
      <w:r w:rsidR="00787271">
        <w:rPr>
          <w:rFonts w:ascii="Calibri" w:hAnsi="Calibri" w:cs="Calibri"/>
          <w:sz w:val="22"/>
          <w:szCs w:val="22"/>
          <w:lang w:eastAsia="en-US"/>
        </w:rPr>
        <w:t>salīdzinot ar</w:t>
      </w:r>
      <w:r w:rsidRPr="00D84D6B">
        <w:rPr>
          <w:rFonts w:ascii="Calibri" w:hAnsi="Calibri" w:cs="Calibri"/>
          <w:sz w:val="22"/>
          <w:szCs w:val="22"/>
          <w:lang w:eastAsia="en-US"/>
        </w:rPr>
        <w:t xml:space="preserve"> </w:t>
      </w:r>
      <w:r w:rsidR="00D50D3F">
        <w:rPr>
          <w:rFonts w:ascii="Calibri" w:hAnsi="Calibri" w:cs="Calibri"/>
          <w:sz w:val="22"/>
          <w:szCs w:val="22"/>
          <w:lang w:eastAsia="en-US"/>
        </w:rPr>
        <w:t xml:space="preserve">konkrētās </w:t>
      </w:r>
      <w:r w:rsidRPr="00D84D6B">
        <w:rPr>
          <w:rFonts w:ascii="Calibri" w:hAnsi="Calibri" w:cs="Calibri"/>
          <w:sz w:val="22"/>
          <w:szCs w:val="22"/>
          <w:lang w:eastAsia="en-US"/>
        </w:rPr>
        <w:t>saimniecības resursiem.</w:t>
      </w:r>
    </w:p>
    <w:p w:rsidR="002F3BF2" w:rsidRDefault="002F3BF2" w:rsidP="002F3BF2">
      <w:pPr>
        <w:rPr>
          <w:rFonts w:ascii="Calibri" w:hAnsi="Calibri" w:cs="Calibri"/>
          <w:sz w:val="22"/>
          <w:szCs w:val="22"/>
          <w:lang w:eastAsia="en-US"/>
        </w:rPr>
      </w:pPr>
    </w:p>
    <w:p w:rsidR="002F3BF2" w:rsidRPr="002F3BF2" w:rsidRDefault="002F3BF2" w:rsidP="002F3BF2">
      <w:pPr>
        <w:pStyle w:val="ListParagraph"/>
        <w:numPr>
          <w:ilvl w:val="0"/>
          <w:numId w:val="4"/>
        </w:numPr>
        <w:rPr>
          <w:rFonts w:ascii="Calibri" w:hAnsi="Calibri" w:cs="Calibri"/>
          <w:i/>
          <w:sz w:val="22"/>
          <w:szCs w:val="22"/>
          <w:lang w:eastAsia="en-US"/>
        </w:rPr>
      </w:pPr>
      <w:r w:rsidRPr="00787271">
        <w:rPr>
          <w:rFonts w:ascii="Calibri" w:hAnsi="Calibri" w:cs="Calibri"/>
          <w:i/>
          <w:sz w:val="22"/>
          <w:szCs w:val="22"/>
          <w:lang w:eastAsia="en-US"/>
        </w:rPr>
        <w:t>Par “Atbalsts ieguldījumiem lauku saimniecībās”:</w:t>
      </w:r>
      <w:r>
        <w:rPr>
          <w:rFonts w:ascii="Calibri" w:hAnsi="Calibri" w:cs="Calibri"/>
          <w:sz w:val="22"/>
          <w:szCs w:val="22"/>
          <w:lang w:eastAsia="en-US"/>
        </w:rPr>
        <w:t xml:space="preserve"> </w:t>
      </w:r>
      <w:r w:rsidRPr="002F3BF2">
        <w:rPr>
          <w:rFonts w:ascii="Calibri" w:hAnsi="Calibri" w:cs="Calibri"/>
          <w:i/>
          <w:sz w:val="22"/>
          <w:szCs w:val="22"/>
          <w:lang w:eastAsia="en-US"/>
        </w:rPr>
        <w:t>Vai pie ilggadīgo stādījumu ierīkošanas tiks atbalstīta arī sausseržu stādu iegāde?</w:t>
      </w:r>
    </w:p>
    <w:p w:rsidR="002F3BF2" w:rsidRDefault="002F3BF2" w:rsidP="002F3BF2">
      <w:pPr>
        <w:rPr>
          <w:rFonts w:ascii="Calibri" w:hAnsi="Calibri" w:cs="Calibri"/>
          <w:sz w:val="22"/>
          <w:szCs w:val="22"/>
          <w:lang w:eastAsia="en-US"/>
        </w:rPr>
      </w:pPr>
    </w:p>
    <w:p w:rsidR="002F3BF2" w:rsidRDefault="00D84D6B" w:rsidP="002F3BF2">
      <w:pPr>
        <w:rPr>
          <w:rFonts w:ascii="Calibri" w:hAnsi="Calibri" w:cs="Calibri"/>
          <w:sz w:val="22"/>
          <w:szCs w:val="22"/>
          <w:lang w:eastAsia="en-US"/>
        </w:rPr>
      </w:pPr>
      <w:r w:rsidRPr="00D84D6B">
        <w:rPr>
          <w:rFonts w:ascii="Calibri" w:hAnsi="Calibri" w:cs="Calibri"/>
          <w:sz w:val="22"/>
          <w:szCs w:val="22"/>
          <w:u w:val="single"/>
          <w:lang w:eastAsia="en-US"/>
        </w:rPr>
        <w:t>Atbilde:</w:t>
      </w:r>
      <w:r>
        <w:rPr>
          <w:rFonts w:ascii="Calibri" w:hAnsi="Calibri" w:cs="Calibri"/>
          <w:sz w:val="22"/>
          <w:szCs w:val="22"/>
          <w:lang w:eastAsia="en-US"/>
        </w:rPr>
        <w:t xml:space="preserve"> J</w:t>
      </w:r>
      <w:r w:rsidRPr="00D84D6B">
        <w:rPr>
          <w:rFonts w:ascii="Calibri" w:hAnsi="Calibri" w:cs="Calibri"/>
          <w:sz w:val="22"/>
          <w:szCs w:val="22"/>
          <w:lang w:eastAsia="en-US"/>
        </w:rPr>
        <w:t>ā, tiks atbalstīta</w:t>
      </w:r>
      <w:r w:rsidR="00D50D3F" w:rsidRPr="00D50D3F">
        <w:t xml:space="preserve"> </w:t>
      </w:r>
      <w:r w:rsidR="00D50D3F">
        <w:rPr>
          <w:rFonts w:ascii="Calibri" w:hAnsi="Calibri" w:cs="Calibri"/>
          <w:sz w:val="22"/>
          <w:szCs w:val="22"/>
          <w:lang w:eastAsia="en-US"/>
        </w:rPr>
        <w:t>ilggadīgo stādījumu ierīkošana, iegādājoties sausseržu stādus</w:t>
      </w:r>
      <w:r w:rsidRPr="00D84D6B">
        <w:rPr>
          <w:rFonts w:ascii="Calibri" w:hAnsi="Calibri" w:cs="Calibri"/>
          <w:sz w:val="22"/>
          <w:szCs w:val="22"/>
          <w:lang w:eastAsia="en-US"/>
        </w:rPr>
        <w:t>.</w:t>
      </w:r>
    </w:p>
    <w:p w:rsidR="00D84D6B" w:rsidRDefault="00D84D6B" w:rsidP="002F3BF2">
      <w:pPr>
        <w:rPr>
          <w:rFonts w:ascii="Calibri" w:hAnsi="Calibri" w:cs="Calibri"/>
          <w:sz w:val="22"/>
          <w:szCs w:val="22"/>
          <w:lang w:eastAsia="en-US"/>
        </w:rPr>
      </w:pPr>
    </w:p>
    <w:p w:rsidR="002F3BF2" w:rsidRPr="002F3BF2" w:rsidRDefault="002F3BF2" w:rsidP="002F3BF2">
      <w:pPr>
        <w:pStyle w:val="ListParagraph"/>
        <w:numPr>
          <w:ilvl w:val="0"/>
          <w:numId w:val="4"/>
        </w:numPr>
        <w:rPr>
          <w:rFonts w:ascii="Calibri" w:hAnsi="Calibri" w:cs="Calibri"/>
          <w:i/>
          <w:sz w:val="22"/>
          <w:szCs w:val="22"/>
          <w:lang w:eastAsia="en-US"/>
        </w:rPr>
      </w:pPr>
      <w:r w:rsidRPr="00787271">
        <w:rPr>
          <w:rFonts w:ascii="Calibri" w:hAnsi="Calibri" w:cs="Calibri"/>
          <w:i/>
          <w:sz w:val="22"/>
          <w:szCs w:val="22"/>
          <w:lang w:eastAsia="en-US"/>
        </w:rPr>
        <w:t>Par “Atbalsts ieguldījumiem lauku saimniecībās”:</w:t>
      </w:r>
      <w:r>
        <w:rPr>
          <w:rFonts w:ascii="Calibri" w:hAnsi="Calibri" w:cs="Calibri"/>
          <w:sz w:val="22"/>
          <w:szCs w:val="22"/>
          <w:lang w:eastAsia="en-US"/>
        </w:rPr>
        <w:t xml:space="preserve"> </w:t>
      </w:r>
      <w:r w:rsidRPr="002F3BF2">
        <w:rPr>
          <w:rFonts w:ascii="Calibri" w:hAnsi="Calibri" w:cs="Calibri"/>
          <w:i/>
          <w:sz w:val="22"/>
          <w:szCs w:val="22"/>
          <w:lang w:eastAsia="en-US"/>
        </w:rPr>
        <w:t>Vai pie ilggadīgo stādījumu ierīkošanas tiks atbalstīta ātraudzīgo kārklu stādu iegāde?</w:t>
      </w:r>
    </w:p>
    <w:p w:rsidR="002F3BF2" w:rsidRDefault="002F3BF2" w:rsidP="002F3BF2">
      <w:pPr>
        <w:rPr>
          <w:rFonts w:ascii="Calibri" w:hAnsi="Calibri" w:cs="Calibri"/>
          <w:sz w:val="22"/>
          <w:szCs w:val="22"/>
          <w:lang w:eastAsia="en-US"/>
        </w:rPr>
      </w:pPr>
    </w:p>
    <w:p w:rsidR="002F3BF2" w:rsidRDefault="00D84D6B" w:rsidP="002F3BF2">
      <w:pPr>
        <w:rPr>
          <w:rFonts w:ascii="Calibri" w:hAnsi="Calibri" w:cs="Calibri"/>
          <w:sz w:val="22"/>
          <w:szCs w:val="22"/>
          <w:lang w:eastAsia="en-US"/>
        </w:rPr>
      </w:pPr>
      <w:r w:rsidRPr="00D84D6B">
        <w:rPr>
          <w:rFonts w:ascii="Calibri" w:hAnsi="Calibri" w:cs="Calibri"/>
          <w:sz w:val="22"/>
          <w:szCs w:val="22"/>
          <w:u w:val="single"/>
          <w:lang w:eastAsia="en-US"/>
        </w:rPr>
        <w:t>Atbilde:</w:t>
      </w:r>
      <w:r>
        <w:rPr>
          <w:rFonts w:ascii="Calibri" w:hAnsi="Calibri" w:cs="Calibri"/>
          <w:sz w:val="22"/>
          <w:szCs w:val="22"/>
          <w:lang w:eastAsia="en-US"/>
        </w:rPr>
        <w:t xml:space="preserve"> N</w:t>
      </w:r>
      <w:r w:rsidRPr="00D84D6B">
        <w:rPr>
          <w:rFonts w:ascii="Calibri" w:hAnsi="Calibri" w:cs="Calibri"/>
          <w:sz w:val="22"/>
          <w:szCs w:val="22"/>
          <w:lang w:eastAsia="en-US"/>
        </w:rPr>
        <w:t>ē</w:t>
      </w:r>
      <w:r w:rsidR="00D50D3F">
        <w:rPr>
          <w:rFonts w:ascii="Calibri" w:hAnsi="Calibri" w:cs="Calibri"/>
          <w:sz w:val="22"/>
          <w:szCs w:val="22"/>
          <w:lang w:eastAsia="en-US"/>
        </w:rPr>
        <w:t xml:space="preserve"> </w:t>
      </w:r>
      <w:r w:rsidR="00D50D3F" w:rsidRPr="00D50D3F">
        <w:rPr>
          <w:rFonts w:ascii="Calibri" w:hAnsi="Calibri" w:cs="Calibri"/>
          <w:sz w:val="22"/>
          <w:szCs w:val="22"/>
          <w:lang w:eastAsia="en-US"/>
        </w:rPr>
        <w:t>ātraudzīgo kārklu stādu iegāde</w:t>
      </w:r>
      <w:r w:rsidR="00D50D3F">
        <w:rPr>
          <w:rFonts w:ascii="Calibri" w:hAnsi="Calibri" w:cs="Calibri"/>
          <w:sz w:val="22"/>
          <w:szCs w:val="22"/>
          <w:lang w:eastAsia="en-US"/>
        </w:rPr>
        <w:t xml:space="preserve"> netiks atbalstīta</w:t>
      </w:r>
      <w:r w:rsidRPr="00D50D3F">
        <w:rPr>
          <w:rFonts w:ascii="Calibri" w:hAnsi="Calibri" w:cs="Calibri"/>
          <w:sz w:val="22"/>
          <w:szCs w:val="22"/>
          <w:lang w:eastAsia="en-US"/>
        </w:rPr>
        <w:t>, jo</w:t>
      </w:r>
      <w:r w:rsidR="00D50D3F">
        <w:rPr>
          <w:rFonts w:ascii="Calibri" w:hAnsi="Calibri" w:cs="Calibri"/>
          <w:sz w:val="22"/>
          <w:szCs w:val="22"/>
          <w:lang w:eastAsia="en-US"/>
        </w:rPr>
        <w:t xml:space="preserve"> tas</w:t>
      </w:r>
      <w:r w:rsidRPr="00D84D6B">
        <w:rPr>
          <w:rFonts w:ascii="Calibri" w:hAnsi="Calibri" w:cs="Calibri"/>
          <w:sz w:val="22"/>
          <w:szCs w:val="22"/>
          <w:lang w:eastAsia="en-US"/>
        </w:rPr>
        <w:t xml:space="preserve"> nav lauksaimniecības produkts.</w:t>
      </w:r>
    </w:p>
    <w:p w:rsidR="00D84D6B" w:rsidRDefault="00D84D6B" w:rsidP="002F3BF2">
      <w:pPr>
        <w:rPr>
          <w:rFonts w:ascii="Calibri" w:hAnsi="Calibri" w:cs="Calibri"/>
          <w:sz w:val="22"/>
          <w:szCs w:val="22"/>
          <w:lang w:eastAsia="en-US"/>
        </w:rPr>
      </w:pPr>
    </w:p>
    <w:p w:rsidR="002F3BF2" w:rsidRPr="002F3BF2" w:rsidRDefault="002F3BF2" w:rsidP="002F3BF2">
      <w:pPr>
        <w:pStyle w:val="ListParagraph"/>
        <w:numPr>
          <w:ilvl w:val="0"/>
          <w:numId w:val="4"/>
        </w:numPr>
        <w:rPr>
          <w:rFonts w:ascii="Calibri" w:hAnsi="Calibri" w:cs="Calibri"/>
          <w:i/>
          <w:sz w:val="22"/>
          <w:szCs w:val="22"/>
          <w:lang w:eastAsia="en-US"/>
        </w:rPr>
      </w:pPr>
      <w:r w:rsidRPr="00787271">
        <w:rPr>
          <w:rFonts w:ascii="Calibri" w:hAnsi="Calibri" w:cs="Calibri"/>
          <w:i/>
          <w:sz w:val="22"/>
          <w:szCs w:val="22"/>
          <w:lang w:eastAsia="en-US"/>
        </w:rPr>
        <w:t>Par “Atbalsts ieguldījumiem lauku saimniecībās”:</w:t>
      </w:r>
      <w:r>
        <w:rPr>
          <w:rFonts w:ascii="Calibri" w:hAnsi="Calibri" w:cs="Calibri"/>
          <w:sz w:val="22"/>
          <w:szCs w:val="22"/>
          <w:lang w:eastAsia="en-US"/>
        </w:rPr>
        <w:t xml:space="preserve"> </w:t>
      </w:r>
      <w:r w:rsidRPr="002F3BF2">
        <w:rPr>
          <w:rFonts w:ascii="Calibri" w:hAnsi="Calibri" w:cs="Calibri"/>
          <w:i/>
          <w:sz w:val="22"/>
          <w:szCs w:val="22"/>
          <w:lang w:eastAsia="en-US"/>
        </w:rPr>
        <w:t>Personai piederēja divi uzņēmumi: pirmajā uzņēmumā pieder 100% kapitāldaļu, otrā uzņēmumā - 51%. Pagājušā gadā (2017.gadā) otrā uzņēmuma kapitāldaļas pārdotas sievai piederošam uzņēmumam. Abi uzņēmumi darbojas lauksaimniecības nozarē. Pirmais uzņēmums nodarbojas ar briežu audzēšanu , bet otrs - ar  upeņu audzēšanu. Darbības vietas ir atšķirīgos reģionos. Pirmais uzņēmums jau ir realizējis “Atbalsts ieguldījumiem lauku saimniecībās” 150 000 EUR apmērā. Projekta ietvaros otrais uzņēmums vēlas iegādāties upeņu kombainu un traktoru.  Vai šajā gadījumā būtu piemērojama saistītu uzņēmumu definīcija? Un vai maksimālais attiecināmo izmaksu apjoms projektam tiks rēķināts ņemot vērā abu uzņēmumu neto apgrozījumu kopā?</w:t>
      </w:r>
    </w:p>
    <w:p w:rsidR="002F3BF2" w:rsidRDefault="002F3BF2" w:rsidP="00620BAE">
      <w:pPr>
        <w:rPr>
          <w:rFonts w:ascii="Calibri" w:hAnsi="Calibri" w:cs="Calibri"/>
          <w:sz w:val="22"/>
          <w:szCs w:val="22"/>
          <w:lang w:eastAsia="en-US"/>
        </w:rPr>
      </w:pPr>
    </w:p>
    <w:p w:rsidR="002F3BF2" w:rsidRDefault="00D84D6B" w:rsidP="00620BAE">
      <w:pPr>
        <w:rPr>
          <w:rFonts w:ascii="Calibri" w:hAnsi="Calibri" w:cs="Calibri"/>
          <w:sz w:val="22"/>
          <w:szCs w:val="22"/>
          <w:lang w:eastAsia="en-US"/>
        </w:rPr>
      </w:pPr>
      <w:r w:rsidRPr="00D84D6B">
        <w:rPr>
          <w:rFonts w:ascii="Calibri" w:hAnsi="Calibri" w:cs="Calibri"/>
          <w:sz w:val="22"/>
          <w:szCs w:val="22"/>
          <w:u w:val="single"/>
          <w:lang w:eastAsia="en-US"/>
        </w:rPr>
        <w:t>Atbilde:</w:t>
      </w:r>
      <w:r w:rsidRPr="00D84D6B">
        <w:rPr>
          <w:rFonts w:ascii="Calibri" w:hAnsi="Calibri" w:cs="Calibri"/>
          <w:sz w:val="22"/>
          <w:szCs w:val="22"/>
          <w:lang w:eastAsia="en-US"/>
        </w:rPr>
        <w:t xml:space="preserve"> Jāizvērtē </w:t>
      </w:r>
      <w:r w:rsidR="00D50D3F">
        <w:rPr>
          <w:rFonts w:ascii="Calibri" w:hAnsi="Calibri" w:cs="Calibri"/>
          <w:sz w:val="22"/>
          <w:szCs w:val="22"/>
          <w:lang w:eastAsia="en-US"/>
        </w:rPr>
        <w:t xml:space="preserve">konkrētā </w:t>
      </w:r>
      <w:r w:rsidRPr="00D84D6B">
        <w:rPr>
          <w:rFonts w:ascii="Calibri" w:hAnsi="Calibri" w:cs="Calibri"/>
          <w:sz w:val="22"/>
          <w:szCs w:val="22"/>
          <w:lang w:eastAsia="en-US"/>
        </w:rPr>
        <w:t>situācija, bet laulāto sadalītie uzņēmumi uzskatāmi par ģimenes uzņēmumiem, kas klasificējas kā viens vienots uzņēmums.</w:t>
      </w:r>
    </w:p>
    <w:p w:rsidR="00D84D6B" w:rsidRDefault="00D84D6B" w:rsidP="00620BAE">
      <w:pPr>
        <w:rPr>
          <w:rFonts w:ascii="Calibri" w:hAnsi="Calibri" w:cs="Calibri"/>
          <w:sz w:val="22"/>
          <w:szCs w:val="22"/>
          <w:lang w:eastAsia="en-US"/>
        </w:rPr>
      </w:pPr>
    </w:p>
    <w:p w:rsidR="002F3BF2" w:rsidRPr="002F3BF2" w:rsidRDefault="002F3BF2" w:rsidP="002F3BF2">
      <w:pPr>
        <w:pStyle w:val="ListParagraph"/>
        <w:numPr>
          <w:ilvl w:val="0"/>
          <w:numId w:val="4"/>
        </w:numPr>
        <w:rPr>
          <w:rFonts w:ascii="Calibri" w:hAnsi="Calibri" w:cs="Calibri"/>
          <w:i/>
          <w:sz w:val="22"/>
          <w:szCs w:val="22"/>
          <w:lang w:eastAsia="en-US"/>
        </w:rPr>
      </w:pPr>
      <w:r w:rsidRPr="002F3BF2">
        <w:rPr>
          <w:rFonts w:ascii="Calibri" w:hAnsi="Calibri" w:cs="Calibri"/>
          <w:i/>
          <w:sz w:val="22"/>
          <w:szCs w:val="22"/>
          <w:lang w:eastAsia="en-US"/>
        </w:rPr>
        <w:t>Pieprasot bankas apstiprinātus maksājuma uzdevumus, ierosinājums, ka L</w:t>
      </w:r>
      <w:r w:rsidR="00D84D6B">
        <w:rPr>
          <w:rFonts w:ascii="Calibri" w:hAnsi="Calibri" w:cs="Calibri"/>
          <w:i/>
          <w:sz w:val="22"/>
          <w:szCs w:val="22"/>
          <w:lang w:eastAsia="en-US"/>
        </w:rPr>
        <w:t>A</w:t>
      </w:r>
      <w:r w:rsidRPr="002F3BF2">
        <w:rPr>
          <w:rFonts w:ascii="Calibri" w:hAnsi="Calibri" w:cs="Calibri"/>
          <w:i/>
          <w:sz w:val="22"/>
          <w:szCs w:val="22"/>
          <w:lang w:eastAsia="en-US"/>
        </w:rPr>
        <w:t xml:space="preserve">D varētu pieņemt arī bankas elektroniski apstiprinātu maksājuma uzdevumu, pretējā gadījumā, par katru fiziski sagatavotu maksājuma uzdevumu banka pieprasa 5 eiro, kas pie apjomīga projekta un neskaitāmiem maksājuma uzdevumiem veido lieku un nevajadzīgu finansiālo slogu! </w:t>
      </w:r>
    </w:p>
    <w:p w:rsidR="002F3BF2" w:rsidRDefault="002F3BF2" w:rsidP="002F3BF2">
      <w:pPr>
        <w:rPr>
          <w:rFonts w:ascii="Calibri" w:hAnsi="Calibri" w:cs="Calibri"/>
          <w:sz w:val="22"/>
          <w:szCs w:val="22"/>
          <w:lang w:eastAsia="en-US"/>
        </w:rPr>
      </w:pPr>
    </w:p>
    <w:p w:rsidR="00431F23" w:rsidRDefault="00D84D6B" w:rsidP="002F3BF2">
      <w:pPr>
        <w:rPr>
          <w:rFonts w:ascii="Calibri" w:hAnsi="Calibri" w:cs="Calibri"/>
          <w:sz w:val="22"/>
          <w:szCs w:val="22"/>
          <w:lang w:eastAsia="en-US"/>
        </w:rPr>
      </w:pPr>
      <w:r w:rsidRPr="00D84D6B">
        <w:rPr>
          <w:rFonts w:ascii="Calibri" w:hAnsi="Calibri" w:cs="Calibri"/>
          <w:sz w:val="22"/>
          <w:szCs w:val="22"/>
          <w:u w:val="single"/>
          <w:lang w:eastAsia="en-US"/>
        </w:rPr>
        <w:lastRenderedPageBreak/>
        <w:t>Atbilde:</w:t>
      </w:r>
      <w:r w:rsidRPr="00D84D6B">
        <w:rPr>
          <w:rFonts w:ascii="Calibri" w:hAnsi="Calibri" w:cs="Calibri"/>
          <w:sz w:val="22"/>
          <w:szCs w:val="22"/>
          <w:lang w:eastAsia="en-US"/>
        </w:rPr>
        <w:t xml:space="preserve"> </w:t>
      </w:r>
      <w:r w:rsidR="00431F23">
        <w:rPr>
          <w:rFonts w:ascii="Calibri" w:hAnsi="Calibri" w:cs="Calibri"/>
          <w:sz w:val="22"/>
          <w:szCs w:val="22"/>
          <w:lang w:eastAsia="en-US"/>
        </w:rPr>
        <w:t>Ja izziņa tiek prasīta par samaksātiem kredītprocentiem, LAD neprasa, lai maksājuma uzdevums būtu parakstīts fiziski, šādā gadījumā LAD pieņem arī bankas elektroniski parakstītu izziņu.</w:t>
      </w:r>
      <w:r w:rsidR="00BB7B24">
        <w:rPr>
          <w:rFonts w:ascii="Calibri" w:hAnsi="Calibri" w:cs="Calibri"/>
          <w:sz w:val="22"/>
          <w:szCs w:val="22"/>
          <w:lang w:eastAsia="en-US"/>
        </w:rPr>
        <w:t xml:space="preserve"> </w:t>
      </w:r>
    </w:p>
    <w:p w:rsidR="00431F23" w:rsidRPr="002F3BF2" w:rsidRDefault="00431F23" w:rsidP="002F3BF2">
      <w:pPr>
        <w:rPr>
          <w:rFonts w:ascii="Calibri" w:hAnsi="Calibri" w:cs="Calibri"/>
          <w:sz w:val="22"/>
          <w:szCs w:val="22"/>
          <w:lang w:eastAsia="en-US"/>
        </w:rPr>
      </w:pPr>
    </w:p>
    <w:p w:rsidR="002F3BF2" w:rsidRPr="002F3BF2" w:rsidRDefault="002F3BF2" w:rsidP="002F3BF2">
      <w:pPr>
        <w:pStyle w:val="ListParagraph"/>
        <w:numPr>
          <w:ilvl w:val="0"/>
          <w:numId w:val="4"/>
        </w:numPr>
        <w:rPr>
          <w:rFonts w:ascii="Calibri" w:hAnsi="Calibri" w:cs="Calibri"/>
          <w:i/>
          <w:sz w:val="22"/>
          <w:szCs w:val="22"/>
          <w:lang w:eastAsia="en-US"/>
        </w:rPr>
      </w:pPr>
      <w:r w:rsidRPr="002F3BF2">
        <w:rPr>
          <w:rFonts w:ascii="Calibri" w:hAnsi="Calibri" w:cs="Calibri"/>
          <w:i/>
          <w:sz w:val="22"/>
          <w:szCs w:val="22"/>
          <w:lang w:eastAsia="en-US"/>
        </w:rPr>
        <w:t>Par būvniecības projektiem: Pie apstiprināta projekta, tāmēs jābūt norādītam, atšifrētam arī iepirkuma priekšmetu markai/zīmolam, kas gadījumos, kad projekts jau tiek īstenots sagādā problēmas, jo ja konkrētajā būvniecības brīdi nav konkrētās markas priekšmets, bet ir cits pēc visiem parametriem un standartiem identisks priekšmets, bet ar citu marku/zīmolu, tad šādā gadījumā tāme atkal jāsaskaņo ar LAD, kas būvniecībā būtiski ietekmē izpildes laiku, jo darbi apstājas līdz tāmes apstiprināšanai. Tāpēc lūgums un ierosinājums, ka tāmē var norādīt visus līdzšinējos izmērāmos lielumus, parametrus, bet ne produkta/priekšmeta marku!</w:t>
      </w:r>
    </w:p>
    <w:p w:rsidR="002F3BF2" w:rsidRDefault="002F3BF2" w:rsidP="00620BAE">
      <w:pPr>
        <w:rPr>
          <w:rFonts w:ascii="Calibri" w:hAnsi="Calibri" w:cs="Calibri"/>
          <w:sz w:val="22"/>
          <w:szCs w:val="22"/>
          <w:lang w:eastAsia="en-US"/>
        </w:rPr>
      </w:pPr>
    </w:p>
    <w:p w:rsidR="00D84D6B" w:rsidRDefault="00D84D6B" w:rsidP="00620BAE">
      <w:pPr>
        <w:rPr>
          <w:rFonts w:ascii="Calibri" w:hAnsi="Calibri" w:cs="Calibri"/>
          <w:sz w:val="22"/>
          <w:szCs w:val="22"/>
          <w:lang w:eastAsia="en-US"/>
        </w:rPr>
      </w:pPr>
      <w:r w:rsidRPr="00D84D6B">
        <w:rPr>
          <w:rFonts w:ascii="Calibri" w:hAnsi="Calibri" w:cs="Calibri"/>
          <w:sz w:val="22"/>
          <w:szCs w:val="22"/>
          <w:u w:val="single"/>
          <w:lang w:eastAsia="en-US"/>
        </w:rPr>
        <w:t>Atbilde:</w:t>
      </w:r>
      <w:r w:rsidRPr="00D84D6B">
        <w:rPr>
          <w:rFonts w:ascii="Calibri" w:hAnsi="Calibri" w:cs="Calibri"/>
          <w:sz w:val="22"/>
          <w:szCs w:val="22"/>
          <w:lang w:eastAsia="en-US"/>
        </w:rPr>
        <w:t xml:space="preserve"> Aizstāt </w:t>
      </w:r>
      <w:r w:rsidR="000F6F8E">
        <w:rPr>
          <w:rFonts w:ascii="Calibri" w:hAnsi="Calibri" w:cs="Calibri"/>
          <w:sz w:val="22"/>
          <w:szCs w:val="22"/>
          <w:lang w:eastAsia="en-US"/>
        </w:rPr>
        <w:t>kādu konkrētas</w:t>
      </w:r>
      <w:r w:rsidR="001A1357">
        <w:rPr>
          <w:rFonts w:ascii="Calibri" w:hAnsi="Calibri" w:cs="Calibri"/>
          <w:sz w:val="22"/>
          <w:szCs w:val="22"/>
          <w:lang w:eastAsia="en-US"/>
        </w:rPr>
        <w:t xml:space="preserve"> markas </w:t>
      </w:r>
      <w:r w:rsidR="000F6F8E">
        <w:rPr>
          <w:rFonts w:ascii="Calibri" w:hAnsi="Calibri" w:cs="Calibri"/>
          <w:sz w:val="22"/>
          <w:szCs w:val="22"/>
          <w:lang w:eastAsia="en-US"/>
        </w:rPr>
        <w:t xml:space="preserve">iekārtu </w:t>
      </w:r>
      <w:r w:rsidR="001A1357">
        <w:rPr>
          <w:rFonts w:ascii="Calibri" w:hAnsi="Calibri" w:cs="Calibri"/>
          <w:sz w:val="22"/>
          <w:szCs w:val="22"/>
          <w:lang w:eastAsia="en-US"/>
        </w:rPr>
        <w:t>ar līdzvērtīgu marku ir atbalstāma aktivitāte</w:t>
      </w:r>
      <w:r w:rsidRPr="00D84D6B">
        <w:rPr>
          <w:rFonts w:ascii="Calibri" w:hAnsi="Calibri" w:cs="Calibri"/>
          <w:sz w:val="22"/>
          <w:szCs w:val="22"/>
          <w:lang w:eastAsia="en-US"/>
        </w:rPr>
        <w:t xml:space="preserve"> un </w:t>
      </w:r>
      <w:r w:rsidR="001A1357">
        <w:rPr>
          <w:rFonts w:ascii="Calibri" w:hAnsi="Calibri" w:cs="Calibri"/>
          <w:sz w:val="22"/>
          <w:szCs w:val="22"/>
          <w:lang w:eastAsia="en-US"/>
        </w:rPr>
        <w:t>no LAD puses akceptējama</w:t>
      </w:r>
      <w:r w:rsidRPr="00D84D6B">
        <w:rPr>
          <w:rFonts w:ascii="Calibri" w:hAnsi="Calibri" w:cs="Calibri"/>
          <w:sz w:val="22"/>
          <w:szCs w:val="22"/>
          <w:lang w:eastAsia="en-US"/>
        </w:rPr>
        <w:t>. Bet n</w:t>
      </w:r>
      <w:r w:rsidR="001A1357">
        <w:rPr>
          <w:rFonts w:ascii="Calibri" w:hAnsi="Calibri" w:cs="Calibri"/>
          <w:sz w:val="22"/>
          <w:szCs w:val="22"/>
          <w:lang w:eastAsia="en-US"/>
        </w:rPr>
        <w:t>enorādot priekšmeta marku, piemēram</w:t>
      </w:r>
      <w:r w:rsidRPr="00D84D6B">
        <w:rPr>
          <w:rFonts w:ascii="Calibri" w:hAnsi="Calibri" w:cs="Calibri"/>
          <w:sz w:val="22"/>
          <w:szCs w:val="22"/>
          <w:lang w:eastAsia="en-US"/>
        </w:rPr>
        <w:t>, apkures katlam, nav iespējams izvērtēt atbilstību tirgus cenai.</w:t>
      </w:r>
    </w:p>
    <w:p w:rsidR="002F3BF2" w:rsidRPr="00D84D6B" w:rsidRDefault="002F3BF2" w:rsidP="00620BAE">
      <w:pPr>
        <w:rPr>
          <w:rFonts w:asciiTheme="minorHAnsi" w:hAnsiTheme="minorHAnsi" w:cstheme="minorHAnsi"/>
          <w:sz w:val="22"/>
          <w:szCs w:val="22"/>
          <w:lang w:eastAsia="en-US"/>
        </w:rPr>
      </w:pPr>
    </w:p>
    <w:p w:rsidR="002F3BF2" w:rsidRPr="002F3BF2" w:rsidRDefault="002F3BF2" w:rsidP="002F3BF2">
      <w:pPr>
        <w:pStyle w:val="ListParagraph"/>
        <w:numPr>
          <w:ilvl w:val="0"/>
          <w:numId w:val="4"/>
        </w:numPr>
        <w:rPr>
          <w:rFonts w:asciiTheme="minorHAnsi" w:hAnsiTheme="minorHAnsi" w:cstheme="minorHAnsi"/>
          <w:i/>
          <w:sz w:val="22"/>
          <w:szCs w:val="22"/>
        </w:rPr>
      </w:pPr>
      <w:r w:rsidRPr="002F3BF2">
        <w:rPr>
          <w:rFonts w:asciiTheme="minorHAnsi" w:hAnsiTheme="minorHAnsi" w:cstheme="minorHAnsi"/>
          <w:i/>
          <w:sz w:val="22"/>
          <w:szCs w:val="22"/>
        </w:rPr>
        <w:t xml:space="preserve">Jautājums no piena ražošanas saimniecības. Plāno rekonstruēt kūti. Plānots būvēt ēku ar piespiedu ventilāciju. Jautājums - uz kādu atbalsta intensitāti viņi var startēt. Viņi rēķina, ka uz 70%, jo ir saimniecībā zālēdāji un pie reizes piespiedu ventilācija. </w:t>
      </w:r>
    </w:p>
    <w:p w:rsidR="002F3BF2" w:rsidRPr="002F3BF2" w:rsidRDefault="002F3BF2" w:rsidP="002F3BF2">
      <w:pPr>
        <w:rPr>
          <w:rFonts w:asciiTheme="minorHAnsi" w:hAnsiTheme="minorHAnsi" w:cstheme="minorHAnsi"/>
          <w:i/>
          <w:sz w:val="22"/>
          <w:szCs w:val="22"/>
        </w:rPr>
      </w:pPr>
    </w:p>
    <w:tbl>
      <w:tblPr>
        <w:tblW w:w="5000" w:type="pct"/>
        <w:tblCellMar>
          <w:left w:w="0" w:type="dxa"/>
          <w:right w:w="0" w:type="dxa"/>
        </w:tblCellMar>
        <w:tblLook w:val="04A0" w:firstRow="1" w:lastRow="0" w:firstColumn="1" w:lastColumn="0" w:noHBand="0" w:noVBand="1"/>
      </w:tblPr>
      <w:tblGrid>
        <w:gridCol w:w="3239"/>
        <w:gridCol w:w="990"/>
        <w:gridCol w:w="990"/>
        <w:gridCol w:w="1079"/>
        <w:gridCol w:w="1079"/>
        <w:gridCol w:w="989"/>
      </w:tblGrid>
      <w:tr w:rsidR="002F3BF2" w:rsidRPr="002F3BF2" w:rsidTr="002F3BF2">
        <w:tc>
          <w:tcPr>
            <w:tcW w:w="1800" w:type="pct"/>
            <w:tcBorders>
              <w:top w:val="outset" w:sz="8" w:space="0" w:color="414142"/>
              <w:left w:val="outset" w:sz="8" w:space="0" w:color="414142"/>
              <w:bottom w:val="outset" w:sz="8" w:space="0" w:color="414142"/>
              <w:right w:val="outset" w:sz="8" w:space="0" w:color="414142"/>
            </w:tcBorders>
            <w:tcMar>
              <w:top w:w="30" w:type="dxa"/>
              <w:left w:w="30" w:type="dxa"/>
              <w:bottom w:w="30" w:type="dxa"/>
              <w:right w:w="30" w:type="dxa"/>
            </w:tcMar>
            <w:hideMark/>
          </w:tcPr>
          <w:p w:rsidR="002F3BF2" w:rsidRPr="002F3BF2" w:rsidRDefault="002F3BF2">
            <w:pPr>
              <w:spacing w:line="252" w:lineRule="auto"/>
              <w:rPr>
                <w:rFonts w:asciiTheme="minorHAnsi" w:hAnsiTheme="minorHAnsi" w:cstheme="minorHAnsi"/>
                <w:i/>
                <w:sz w:val="22"/>
                <w:szCs w:val="22"/>
              </w:rPr>
            </w:pPr>
            <w:r w:rsidRPr="002F3BF2">
              <w:rPr>
                <w:rFonts w:asciiTheme="minorHAnsi" w:hAnsiTheme="minorHAnsi" w:cstheme="minorHAnsi"/>
                <w:i/>
                <w:sz w:val="22"/>
                <w:szCs w:val="22"/>
              </w:rPr>
              <w:t>Papildu atbalsta intensitāte, ja projekts tiek īstenots lopkopības nozarē, kurā audzē zālēdājus</w:t>
            </w:r>
          </w:p>
        </w:tc>
        <w:tc>
          <w:tcPr>
            <w:tcW w:w="550" w:type="pct"/>
            <w:tcBorders>
              <w:top w:val="outset" w:sz="8" w:space="0" w:color="414142"/>
              <w:left w:val="nil"/>
              <w:bottom w:val="outset" w:sz="8" w:space="0" w:color="414142"/>
              <w:right w:val="outset" w:sz="8" w:space="0" w:color="414142"/>
            </w:tcBorders>
            <w:tcMar>
              <w:top w:w="30" w:type="dxa"/>
              <w:left w:w="30" w:type="dxa"/>
              <w:bottom w:w="30" w:type="dxa"/>
              <w:right w:w="30" w:type="dxa"/>
            </w:tcMar>
            <w:hideMark/>
          </w:tcPr>
          <w:p w:rsidR="002F3BF2" w:rsidRPr="002F3BF2" w:rsidRDefault="002F3BF2">
            <w:pPr>
              <w:spacing w:line="252" w:lineRule="auto"/>
              <w:jc w:val="center"/>
              <w:rPr>
                <w:rFonts w:asciiTheme="minorHAnsi" w:hAnsiTheme="minorHAnsi" w:cstheme="minorHAnsi"/>
                <w:i/>
                <w:sz w:val="22"/>
                <w:szCs w:val="22"/>
              </w:rPr>
            </w:pPr>
            <w:r w:rsidRPr="002F3BF2">
              <w:rPr>
                <w:rFonts w:asciiTheme="minorHAnsi" w:hAnsiTheme="minorHAnsi" w:cstheme="minorHAnsi"/>
                <w:i/>
                <w:sz w:val="22"/>
                <w:szCs w:val="22"/>
              </w:rPr>
              <w:t>–</w:t>
            </w:r>
          </w:p>
        </w:tc>
        <w:tc>
          <w:tcPr>
            <w:tcW w:w="550" w:type="pct"/>
            <w:tcBorders>
              <w:top w:val="outset" w:sz="8" w:space="0" w:color="414142"/>
              <w:left w:val="nil"/>
              <w:bottom w:val="outset" w:sz="8" w:space="0" w:color="414142"/>
              <w:right w:val="outset" w:sz="8" w:space="0" w:color="414142"/>
            </w:tcBorders>
            <w:tcMar>
              <w:top w:w="30" w:type="dxa"/>
              <w:left w:w="30" w:type="dxa"/>
              <w:bottom w:w="30" w:type="dxa"/>
              <w:right w:w="30" w:type="dxa"/>
            </w:tcMar>
            <w:hideMark/>
          </w:tcPr>
          <w:p w:rsidR="002F3BF2" w:rsidRPr="002F3BF2" w:rsidRDefault="002F3BF2">
            <w:pPr>
              <w:spacing w:line="252" w:lineRule="auto"/>
              <w:jc w:val="center"/>
              <w:rPr>
                <w:rFonts w:asciiTheme="minorHAnsi" w:hAnsiTheme="minorHAnsi" w:cstheme="minorHAnsi"/>
                <w:i/>
                <w:sz w:val="22"/>
                <w:szCs w:val="22"/>
              </w:rPr>
            </w:pPr>
            <w:r w:rsidRPr="002F3BF2">
              <w:rPr>
                <w:rFonts w:asciiTheme="minorHAnsi" w:hAnsiTheme="minorHAnsi" w:cstheme="minorHAnsi"/>
                <w:i/>
                <w:sz w:val="22"/>
                <w:szCs w:val="22"/>
              </w:rPr>
              <w:t>10 %</w:t>
            </w:r>
          </w:p>
        </w:tc>
        <w:tc>
          <w:tcPr>
            <w:tcW w:w="600" w:type="pct"/>
            <w:tcBorders>
              <w:top w:val="outset" w:sz="8" w:space="0" w:color="414142"/>
              <w:left w:val="nil"/>
              <w:bottom w:val="outset" w:sz="8" w:space="0" w:color="414142"/>
              <w:right w:val="outset" w:sz="8" w:space="0" w:color="414142"/>
            </w:tcBorders>
            <w:tcMar>
              <w:top w:w="30" w:type="dxa"/>
              <w:left w:w="30" w:type="dxa"/>
              <w:bottom w:w="30" w:type="dxa"/>
              <w:right w:w="30" w:type="dxa"/>
            </w:tcMar>
            <w:hideMark/>
          </w:tcPr>
          <w:p w:rsidR="002F3BF2" w:rsidRPr="002F3BF2" w:rsidRDefault="002F3BF2">
            <w:pPr>
              <w:spacing w:line="252" w:lineRule="auto"/>
              <w:jc w:val="center"/>
              <w:rPr>
                <w:rFonts w:asciiTheme="minorHAnsi" w:hAnsiTheme="minorHAnsi" w:cstheme="minorHAnsi"/>
                <w:i/>
                <w:sz w:val="22"/>
                <w:szCs w:val="22"/>
              </w:rPr>
            </w:pPr>
            <w:r w:rsidRPr="002F3BF2">
              <w:rPr>
                <w:rFonts w:asciiTheme="minorHAnsi" w:hAnsiTheme="minorHAnsi" w:cstheme="minorHAnsi"/>
                <w:i/>
                <w:sz w:val="22"/>
                <w:szCs w:val="22"/>
              </w:rPr>
              <w:t>10 %</w:t>
            </w:r>
          </w:p>
        </w:tc>
        <w:tc>
          <w:tcPr>
            <w:tcW w:w="600" w:type="pct"/>
            <w:tcBorders>
              <w:top w:val="outset" w:sz="8" w:space="0" w:color="414142"/>
              <w:left w:val="nil"/>
              <w:bottom w:val="outset" w:sz="8" w:space="0" w:color="414142"/>
              <w:right w:val="outset" w:sz="8" w:space="0" w:color="414142"/>
            </w:tcBorders>
            <w:tcMar>
              <w:top w:w="30" w:type="dxa"/>
              <w:left w:w="30" w:type="dxa"/>
              <w:bottom w:w="30" w:type="dxa"/>
              <w:right w:w="30" w:type="dxa"/>
            </w:tcMar>
            <w:hideMark/>
          </w:tcPr>
          <w:p w:rsidR="002F3BF2" w:rsidRPr="002F3BF2" w:rsidRDefault="002F3BF2">
            <w:pPr>
              <w:spacing w:line="252" w:lineRule="auto"/>
              <w:jc w:val="center"/>
              <w:rPr>
                <w:rFonts w:asciiTheme="minorHAnsi" w:hAnsiTheme="minorHAnsi" w:cstheme="minorHAnsi"/>
                <w:i/>
                <w:sz w:val="22"/>
                <w:szCs w:val="22"/>
              </w:rPr>
            </w:pPr>
            <w:r w:rsidRPr="002F3BF2">
              <w:rPr>
                <w:rFonts w:asciiTheme="minorHAnsi" w:hAnsiTheme="minorHAnsi" w:cstheme="minorHAnsi"/>
                <w:i/>
                <w:sz w:val="22"/>
                <w:szCs w:val="22"/>
              </w:rPr>
              <w:t>10 %</w:t>
            </w:r>
          </w:p>
        </w:tc>
        <w:tc>
          <w:tcPr>
            <w:tcW w:w="550" w:type="pct"/>
            <w:tcBorders>
              <w:top w:val="outset" w:sz="8" w:space="0" w:color="414142"/>
              <w:left w:val="nil"/>
              <w:bottom w:val="outset" w:sz="8" w:space="0" w:color="414142"/>
              <w:right w:val="outset" w:sz="8" w:space="0" w:color="414142"/>
            </w:tcBorders>
            <w:tcMar>
              <w:top w:w="30" w:type="dxa"/>
              <w:left w:w="30" w:type="dxa"/>
              <w:bottom w:w="30" w:type="dxa"/>
              <w:right w:w="30" w:type="dxa"/>
            </w:tcMar>
            <w:hideMark/>
          </w:tcPr>
          <w:p w:rsidR="002F3BF2" w:rsidRPr="002F3BF2" w:rsidRDefault="002F3BF2">
            <w:pPr>
              <w:spacing w:line="252" w:lineRule="auto"/>
              <w:jc w:val="center"/>
              <w:rPr>
                <w:rFonts w:asciiTheme="minorHAnsi" w:hAnsiTheme="minorHAnsi" w:cstheme="minorHAnsi"/>
                <w:i/>
                <w:sz w:val="22"/>
                <w:szCs w:val="22"/>
              </w:rPr>
            </w:pPr>
            <w:r w:rsidRPr="002F3BF2">
              <w:rPr>
                <w:rFonts w:asciiTheme="minorHAnsi" w:hAnsiTheme="minorHAnsi" w:cstheme="minorHAnsi"/>
                <w:i/>
                <w:sz w:val="22"/>
                <w:szCs w:val="22"/>
              </w:rPr>
              <w:t>–</w:t>
            </w:r>
          </w:p>
        </w:tc>
      </w:tr>
      <w:tr w:rsidR="002F3BF2" w:rsidRPr="002F3BF2" w:rsidTr="002F3BF2">
        <w:tc>
          <w:tcPr>
            <w:tcW w:w="1800" w:type="pct"/>
            <w:tcBorders>
              <w:top w:val="nil"/>
              <w:left w:val="outset" w:sz="8" w:space="0" w:color="414142"/>
              <w:bottom w:val="outset" w:sz="8" w:space="0" w:color="414142"/>
              <w:right w:val="outset" w:sz="8" w:space="0" w:color="414142"/>
            </w:tcBorders>
            <w:tcMar>
              <w:top w:w="30" w:type="dxa"/>
              <w:left w:w="30" w:type="dxa"/>
              <w:bottom w:w="30" w:type="dxa"/>
              <w:right w:w="30" w:type="dxa"/>
            </w:tcMar>
            <w:hideMark/>
          </w:tcPr>
          <w:p w:rsidR="002F3BF2" w:rsidRPr="002F3BF2" w:rsidRDefault="002F3BF2">
            <w:pPr>
              <w:spacing w:line="252" w:lineRule="auto"/>
              <w:rPr>
                <w:rFonts w:asciiTheme="minorHAnsi" w:hAnsiTheme="minorHAnsi" w:cstheme="minorHAnsi"/>
                <w:i/>
                <w:sz w:val="22"/>
                <w:szCs w:val="22"/>
              </w:rPr>
            </w:pPr>
            <w:r w:rsidRPr="002F3BF2">
              <w:rPr>
                <w:rFonts w:asciiTheme="minorHAnsi" w:hAnsiTheme="minorHAnsi" w:cstheme="minorHAnsi"/>
                <w:i/>
                <w:sz w:val="22"/>
                <w:szCs w:val="22"/>
              </w:rPr>
              <w:t>Papildu atbalsta intensitāte Ministru kabineta 2014. gada 30. septembra noteikumu Nr. 600 "Kārtība, kādā piešķir valsts un Eiropas Savienības atbalstu atklātu projektu konkursu veidā pasākumam "Ieguldījumi materiālajos aktīvos"" (turpmāk – noteikumi Nr. 600) 11.2.2.1. apakšpunktā minētajām investīcijām un amonjaka emisiju samazināšanai lauksaimniecības dzīvnieku novietnēs (piespiedu ventilācijas sistēmas izveidošanai vai pārbūvei)</w:t>
            </w:r>
          </w:p>
        </w:tc>
        <w:tc>
          <w:tcPr>
            <w:tcW w:w="550" w:type="pct"/>
            <w:tcBorders>
              <w:top w:val="nil"/>
              <w:left w:val="nil"/>
              <w:bottom w:val="outset" w:sz="8" w:space="0" w:color="414142"/>
              <w:right w:val="outset" w:sz="8" w:space="0" w:color="414142"/>
            </w:tcBorders>
            <w:tcMar>
              <w:top w:w="30" w:type="dxa"/>
              <w:left w:w="30" w:type="dxa"/>
              <w:bottom w:w="30" w:type="dxa"/>
              <w:right w:w="30" w:type="dxa"/>
            </w:tcMar>
            <w:hideMark/>
          </w:tcPr>
          <w:p w:rsidR="002F3BF2" w:rsidRPr="002F3BF2" w:rsidRDefault="002F3BF2">
            <w:pPr>
              <w:spacing w:line="252" w:lineRule="auto"/>
              <w:jc w:val="center"/>
              <w:rPr>
                <w:rFonts w:asciiTheme="minorHAnsi" w:hAnsiTheme="minorHAnsi" w:cstheme="minorHAnsi"/>
                <w:i/>
                <w:sz w:val="22"/>
                <w:szCs w:val="22"/>
              </w:rPr>
            </w:pPr>
            <w:r w:rsidRPr="002F3BF2">
              <w:rPr>
                <w:rFonts w:asciiTheme="minorHAnsi" w:hAnsiTheme="minorHAnsi" w:cstheme="minorHAnsi"/>
                <w:i/>
                <w:sz w:val="22"/>
                <w:szCs w:val="22"/>
              </w:rPr>
              <w:t>20 %</w:t>
            </w:r>
          </w:p>
        </w:tc>
        <w:tc>
          <w:tcPr>
            <w:tcW w:w="550" w:type="pct"/>
            <w:tcBorders>
              <w:top w:val="nil"/>
              <w:left w:val="nil"/>
              <w:bottom w:val="outset" w:sz="8" w:space="0" w:color="414142"/>
              <w:right w:val="outset" w:sz="8" w:space="0" w:color="414142"/>
            </w:tcBorders>
            <w:tcMar>
              <w:top w:w="30" w:type="dxa"/>
              <w:left w:w="30" w:type="dxa"/>
              <w:bottom w:w="30" w:type="dxa"/>
              <w:right w:w="30" w:type="dxa"/>
            </w:tcMar>
            <w:hideMark/>
          </w:tcPr>
          <w:p w:rsidR="002F3BF2" w:rsidRPr="002F3BF2" w:rsidRDefault="002F3BF2">
            <w:pPr>
              <w:spacing w:line="252" w:lineRule="auto"/>
              <w:jc w:val="center"/>
              <w:rPr>
                <w:rFonts w:asciiTheme="minorHAnsi" w:hAnsiTheme="minorHAnsi" w:cstheme="minorHAnsi"/>
                <w:i/>
                <w:sz w:val="22"/>
                <w:szCs w:val="22"/>
              </w:rPr>
            </w:pPr>
            <w:r w:rsidRPr="002F3BF2">
              <w:rPr>
                <w:rFonts w:asciiTheme="minorHAnsi" w:hAnsiTheme="minorHAnsi" w:cstheme="minorHAnsi"/>
                <w:i/>
                <w:sz w:val="22"/>
                <w:szCs w:val="22"/>
              </w:rPr>
              <w:t>20 %</w:t>
            </w:r>
          </w:p>
        </w:tc>
        <w:tc>
          <w:tcPr>
            <w:tcW w:w="600" w:type="pct"/>
            <w:tcBorders>
              <w:top w:val="nil"/>
              <w:left w:val="nil"/>
              <w:bottom w:val="outset" w:sz="8" w:space="0" w:color="414142"/>
              <w:right w:val="outset" w:sz="8" w:space="0" w:color="414142"/>
            </w:tcBorders>
            <w:tcMar>
              <w:top w:w="30" w:type="dxa"/>
              <w:left w:w="30" w:type="dxa"/>
              <w:bottom w:w="30" w:type="dxa"/>
              <w:right w:w="30" w:type="dxa"/>
            </w:tcMar>
            <w:hideMark/>
          </w:tcPr>
          <w:p w:rsidR="002F3BF2" w:rsidRPr="002F3BF2" w:rsidRDefault="002F3BF2">
            <w:pPr>
              <w:spacing w:line="252" w:lineRule="auto"/>
              <w:jc w:val="center"/>
              <w:rPr>
                <w:rFonts w:asciiTheme="minorHAnsi" w:hAnsiTheme="minorHAnsi" w:cstheme="minorHAnsi"/>
                <w:i/>
                <w:sz w:val="22"/>
                <w:szCs w:val="22"/>
              </w:rPr>
            </w:pPr>
            <w:r w:rsidRPr="002F3BF2">
              <w:rPr>
                <w:rFonts w:asciiTheme="minorHAnsi" w:hAnsiTheme="minorHAnsi" w:cstheme="minorHAnsi"/>
                <w:i/>
                <w:sz w:val="22"/>
                <w:szCs w:val="22"/>
              </w:rPr>
              <w:t>20 %</w:t>
            </w:r>
          </w:p>
        </w:tc>
        <w:tc>
          <w:tcPr>
            <w:tcW w:w="600" w:type="pct"/>
            <w:tcBorders>
              <w:top w:val="nil"/>
              <w:left w:val="nil"/>
              <w:bottom w:val="outset" w:sz="8" w:space="0" w:color="414142"/>
              <w:right w:val="outset" w:sz="8" w:space="0" w:color="414142"/>
            </w:tcBorders>
            <w:tcMar>
              <w:top w:w="30" w:type="dxa"/>
              <w:left w:w="30" w:type="dxa"/>
              <w:bottom w:w="30" w:type="dxa"/>
              <w:right w:w="30" w:type="dxa"/>
            </w:tcMar>
            <w:hideMark/>
          </w:tcPr>
          <w:p w:rsidR="002F3BF2" w:rsidRPr="002F3BF2" w:rsidRDefault="002F3BF2">
            <w:pPr>
              <w:spacing w:line="252" w:lineRule="auto"/>
              <w:jc w:val="center"/>
              <w:rPr>
                <w:rFonts w:asciiTheme="minorHAnsi" w:hAnsiTheme="minorHAnsi" w:cstheme="minorHAnsi"/>
                <w:i/>
                <w:sz w:val="22"/>
                <w:szCs w:val="22"/>
              </w:rPr>
            </w:pPr>
            <w:r w:rsidRPr="002F3BF2">
              <w:rPr>
                <w:rFonts w:asciiTheme="minorHAnsi" w:hAnsiTheme="minorHAnsi" w:cstheme="minorHAnsi"/>
                <w:i/>
                <w:sz w:val="22"/>
                <w:szCs w:val="22"/>
              </w:rPr>
              <w:t>20 %</w:t>
            </w:r>
          </w:p>
        </w:tc>
        <w:tc>
          <w:tcPr>
            <w:tcW w:w="550" w:type="pct"/>
            <w:tcBorders>
              <w:top w:val="nil"/>
              <w:left w:val="nil"/>
              <w:bottom w:val="outset" w:sz="8" w:space="0" w:color="414142"/>
              <w:right w:val="outset" w:sz="8" w:space="0" w:color="414142"/>
            </w:tcBorders>
            <w:tcMar>
              <w:top w:w="30" w:type="dxa"/>
              <w:left w:w="30" w:type="dxa"/>
              <w:bottom w:w="30" w:type="dxa"/>
              <w:right w:w="30" w:type="dxa"/>
            </w:tcMar>
            <w:hideMark/>
          </w:tcPr>
          <w:p w:rsidR="002F3BF2" w:rsidRPr="002F3BF2" w:rsidRDefault="002F3BF2">
            <w:pPr>
              <w:spacing w:line="252" w:lineRule="auto"/>
              <w:jc w:val="center"/>
              <w:rPr>
                <w:rFonts w:asciiTheme="minorHAnsi" w:hAnsiTheme="minorHAnsi" w:cstheme="minorHAnsi"/>
                <w:i/>
                <w:sz w:val="22"/>
                <w:szCs w:val="22"/>
              </w:rPr>
            </w:pPr>
            <w:r w:rsidRPr="002F3BF2">
              <w:rPr>
                <w:rFonts w:asciiTheme="minorHAnsi" w:hAnsiTheme="minorHAnsi" w:cstheme="minorHAnsi"/>
                <w:i/>
                <w:sz w:val="22"/>
                <w:szCs w:val="22"/>
              </w:rPr>
              <w:t>-</w:t>
            </w:r>
          </w:p>
        </w:tc>
      </w:tr>
    </w:tbl>
    <w:p w:rsidR="002F3BF2" w:rsidRPr="002F3BF2" w:rsidRDefault="002F3BF2" w:rsidP="002F3BF2">
      <w:pPr>
        <w:rPr>
          <w:rFonts w:asciiTheme="minorHAnsi" w:hAnsiTheme="minorHAnsi" w:cstheme="minorHAnsi"/>
          <w:i/>
          <w:iCs/>
          <w:sz w:val="22"/>
          <w:szCs w:val="22"/>
          <w:lang w:eastAsia="en-US"/>
        </w:rPr>
      </w:pPr>
      <w:r w:rsidRPr="002F3BF2">
        <w:rPr>
          <w:rFonts w:asciiTheme="minorHAnsi" w:hAnsiTheme="minorHAnsi" w:cstheme="minorHAnsi"/>
          <w:i/>
          <w:iCs/>
          <w:sz w:val="22"/>
          <w:szCs w:val="22"/>
        </w:rPr>
        <w:t>projektā plāno sasniegt noteikumu Nr. 600 11.2.2.1. apakšpunktā minēto mērķi, kā arī ja projektu īsteno amonjaka emisiju samazināšanai lauksaimniecības dzīvnieku novietnēs (piespiedu ventilācijas sistēmas izveidošanai vai pārbūvei), atbalsta intensitāte nepārsniedz 70 %.</w:t>
      </w:r>
    </w:p>
    <w:p w:rsidR="002F3BF2" w:rsidRPr="002F3BF2" w:rsidRDefault="002F3BF2" w:rsidP="002F3BF2">
      <w:pPr>
        <w:rPr>
          <w:rFonts w:asciiTheme="minorHAnsi" w:hAnsiTheme="minorHAnsi" w:cstheme="minorHAnsi"/>
          <w:i/>
          <w:sz w:val="22"/>
          <w:szCs w:val="22"/>
          <w:lang w:eastAsia="en-US"/>
        </w:rPr>
      </w:pPr>
    </w:p>
    <w:p w:rsidR="00D84D6B" w:rsidRPr="00D84D6B" w:rsidRDefault="00D84D6B" w:rsidP="00D84D6B">
      <w:pPr>
        <w:rPr>
          <w:rFonts w:ascii="Calibri" w:hAnsi="Calibri" w:cs="Calibri"/>
          <w:sz w:val="22"/>
          <w:szCs w:val="22"/>
          <w:lang w:eastAsia="en-US"/>
        </w:rPr>
      </w:pPr>
      <w:r w:rsidRPr="00D84D6B">
        <w:rPr>
          <w:rFonts w:ascii="Calibri" w:hAnsi="Calibri" w:cs="Calibri"/>
          <w:sz w:val="22"/>
          <w:szCs w:val="22"/>
          <w:u w:val="single"/>
          <w:lang w:eastAsia="en-US"/>
        </w:rPr>
        <w:t>Atbilde:</w:t>
      </w:r>
      <w:r w:rsidRPr="00D84D6B">
        <w:rPr>
          <w:rFonts w:ascii="Calibri" w:hAnsi="Calibri" w:cs="Calibri"/>
          <w:sz w:val="22"/>
          <w:szCs w:val="22"/>
          <w:lang w:eastAsia="en-US"/>
        </w:rPr>
        <w:t xml:space="preserve"> Piespiedu ventilācijas sistēmas iekārtas attiecas uz šādām Direktīvas 2010/75/ES I pielikuma 6.6. apakšiedaļā minētajām darbībām, proti, “Intensīvā putnu un cūku nobarošana audzētavās”:</w:t>
      </w:r>
    </w:p>
    <w:p w:rsidR="00D84D6B" w:rsidRPr="00D84D6B" w:rsidRDefault="00D84D6B" w:rsidP="00D84D6B">
      <w:pPr>
        <w:rPr>
          <w:rFonts w:ascii="Calibri" w:hAnsi="Calibri" w:cs="Calibri"/>
          <w:sz w:val="22"/>
          <w:szCs w:val="22"/>
          <w:lang w:eastAsia="en-US"/>
        </w:rPr>
      </w:pPr>
      <w:r w:rsidRPr="00D84D6B">
        <w:rPr>
          <w:rFonts w:ascii="Calibri" w:hAnsi="Calibri" w:cs="Calibri"/>
          <w:sz w:val="22"/>
          <w:szCs w:val="22"/>
          <w:lang w:eastAsia="en-US"/>
        </w:rPr>
        <w:t>a)</w:t>
      </w:r>
      <w:r w:rsidRPr="00D84D6B">
        <w:rPr>
          <w:rFonts w:ascii="Calibri" w:hAnsi="Calibri" w:cs="Calibri"/>
          <w:sz w:val="22"/>
          <w:szCs w:val="22"/>
          <w:lang w:eastAsia="en-US"/>
        </w:rPr>
        <w:tab/>
        <w:t>fermām intensīvai mājputnu audzēšanai, kurās vietu skaits ir vairāk nekā 40 000 mājputniem;</w:t>
      </w:r>
    </w:p>
    <w:p w:rsidR="00D84D6B" w:rsidRPr="00D84D6B" w:rsidRDefault="00D84D6B" w:rsidP="00D84D6B">
      <w:pPr>
        <w:rPr>
          <w:rFonts w:ascii="Calibri" w:hAnsi="Calibri" w:cs="Calibri"/>
          <w:sz w:val="22"/>
          <w:szCs w:val="22"/>
          <w:lang w:eastAsia="en-US"/>
        </w:rPr>
      </w:pPr>
      <w:r w:rsidRPr="00D84D6B">
        <w:rPr>
          <w:rFonts w:ascii="Calibri" w:hAnsi="Calibri" w:cs="Calibri"/>
          <w:sz w:val="22"/>
          <w:szCs w:val="22"/>
          <w:lang w:eastAsia="en-US"/>
        </w:rPr>
        <w:t>b)</w:t>
      </w:r>
      <w:r w:rsidRPr="00D84D6B">
        <w:rPr>
          <w:rFonts w:ascii="Calibri" w:hAnsi="Calibri" w:cs="Calibri"/>
          <w:sz w:val="22"/>
          <w:szCs w:val="22"/>
          <w:lang w:eastAsia="en-US"/>
        </w:rPr>
        <w:tab/>
        <w:t>fermām intensīvai cūku audzēšanai, kurās vietu skaits ir vairāk nekā 2000 gaļas cūkām, kuru svars pārsniedz 30 kilogramus; vai</w:t>
      </w:r>
    </w:p>
    <w:p w:rsidR="00D84D6B" w:rsidRPr="00D84D6B" w:rsidRDefault="00D84D6B" w:rsidP="00D84D6B">
      <w:pPr>
        <w:rPr>
          <w:rFonts w:ascii="Calibri" w:hAnsi="Calibri" w:cs="Calibri"/>
          <w:sz w:val="22"/>
          <w:szCs w:val="22"/>
          <w:lang w:eastAsia="en-US"/>
        </w:rPr>
      </w:pPr>
      <w:r w:rsidRPr="00D84D6B">
        <w:rPr>
          <w:rFonts w:ascii="Calibri" w:hAnsi="Calibri" w:cs="Calibri"/>
          <w:sz w:val="22"/>
          <w:szCs w:val="22"/>
          <w:lang w:eastAsia="en-US"/>
        </w:rPr>
        <w:t>c)</w:t>
      </w:r>
      <w:r w:rsidRPr="00D84D6B">
        <w:rPr>
          <w:rFonts w:ascii="Calibri" w:hAnsi="Calibri" w:cs="Calibri"/>
          <w:sz w:val="22"/>
          <w:szCs w:val="22"/>
          <w:lang w:eastAsia="en-US"/>
        </w:rPr>
        <w:tab/>
        <w:t>fermām intensīvai cūku audzēšanai, kurās vietu skaits ir vairāk nekā 750 sivēnmātēm.</w:t>
      </w:r>
      <w:r w:rsidR="001A1357">
        <w:rPr>
          <w:rFonts w:ascii="Calibri" w:hAnsi="Calibri" w:cs="Calibri"/>
          <w:sz w:val="22"/>
          <w:szCs w:val="22"/>
          <w:lang w:eastAsia="en-US"/>
        </w:rPr>
        <w:t>”</w:t>
      </w:r>
    </w:p>
    <w:p w:rsidR="00D84D6B" w:rsidRPr="00D84D6B" w:rsidRDefault="00D84D6B" w:rsidP="00D84D6B">
      <w:pPr>
        <w:rPr>
          <w:rFonts w:ascii="Calibri" w:hAnsi="Calibri" w:cs="Calibri"/>
          <w:sz w:val="22"/>
          <w:szCs w:val="22"/>
          <w:lang w:eastAsia="en-US"/>
        </w:rPr>
      </w:pPr>
      <w:r w:rsidRPr="00D84D6B">
        <w:rPr>
          <w:rFonts w:ascii="Calibri" w:hAnsi="Calibri" w:cs="Calibri"/>
          <w:sz w:val="22"/>
          <w:szCs w:val="22"/>
          <w:lang w:eastAsia="en-US"/>
        </w:rPr>
        <w:t>Papildus atbalsta intensitāte tiks piešķirta tikai piespiedu ventilācijas sistēmas ierīkošanas izmaksām, kur tehniskie ri</w:t>
      </w:r>
      <w:r w:rsidR="000F6F8E">
        <w:rPr>
          <w:rFonts w:ascii="Calibri" w:hAnsi="Calibri" w:cs="Calibri"/>
          <w:sz w:val="22"/>
          <w:szCs w:val="22"/>
          <w:lang w:eastAsia="en-US"/>
        </w:rPr>
        <w:t>sinājumi būs, piemēram</w:t>
      </w:r>
      <w:r w:rsidRPr="00D84D6B">
        <w:rPr>
          <w:rFonts w:ascii="Calibri" w:hAnsi="Calibri" w:cs="Calibri"/>
          <w:sz w:val="22"/>
          <w:szCs w:val="22"/>
          <w:lang w:eastAsia="en-US"/>
        </w:rPr>
        <w:t xml:space="preserve">, biofiltri, bioskruberi, sausie filtri, divpakāpju vai trīspakāpju gaisa attīrīšanas sistēma, ūdens skruberi, ūdens nosēdinātāji, slapjais skābes skruberis. Skaidrojums LAD mājas lapā: </w:t>
      </w:r>
      <w:hyperlink r:id="rId8" w:history="1">
        <w:r w:rsidR="001A1357" w:rsidRPr="00614489">
          <w:rPr>
            <w:rStyle w:val="Hyperlink"/>
            <w:rFonts w:ascii="Calibri" w:hAnsi="Calibri" w:cs="Calibri"/>
            <w:sz w:val="22"/>
            <w:szCs w:val="22"/>
            <w:lang w:eastAsia="en-US"/>
          </w:rPr>
          <w:t>http://www.lad.gov.lv/lv/atbalsta-veidi/projekti-un-investicijas/atbalsta-pasakumi/4-1-atbalsts-ieguldijumiem-lauku-saimniecibas-183</w:t>
        </w:r>
      </w:hyperlink>
      <w:r w:rsidR="001A1357">
        <w:rPr>
          <w:rFonts w:ascii="Calibri" w:hAnsi="Calibri" w:cs="Calibri"/>
          <w:sz w:val="22"/>
          <w:szCs w:val="22"/>
          <w:lang w:eastAsia="en-US"/>
        </w:rPr>
        <w:t xml:space="preserve"> </w:t>
      </w:r>
    </w:p>
    <w:p w:rsidR="002F3BF2" w:rsidRPr="002F3BF2" w:rsidRDefault="00D84D6B" w:rsidP="00D84D6B">
      <w:pPr>
        <w:rPr>
          <w:rFonts w:ascii="Calibri" w:hAnsi="Calibri" w:cs="Calibri"/>
          <w:sz w:val="22"/>
          <w:szCs w:val="22"/>
          <w:lang w:eastAsia="en-US"/>
        </w:rPr>
      </w:pPr>
      <w:r w:rsidRPr="00D84D6B">
        <w:rPr>
          <w:rFonts w:ascii="Calibri" w:hAnsi="Calibri" w:cs="Calibri"/>
          <w:sz w:val="22"/>
          <w:szCs w:val="22"/>
          <w:lang w:eastAsia="en-US"/>
        </w:rPr>
        <w:t>Kūts rekonstrukcijas izmaksām varēs piemērot 50% atbalsta intensitāti: 40% + 10% (zālēdāja likme).</w:t>
      </w:r>
    </w:p>
    <w:p w:rsidR="002F3BF2" w:rsidRPr="002F3BF2" w:rsidRDefault="002F3BF2" w:rsidP="002F3BF2">
      <w:pPr>
        <w:rPr>
          <w:rFonts w:ascii="Calibri" w:hAnsi="Calibri" w:cs="Calibri"/>
          <w:sz w:val="22"/>
          <w:szCs w:val="22"/>
          <w:lang w:eastAsia="en-US"/>
        </w:rPr>
      </w:pPr>
    </w:p>
    <w:p w:rsidR="002F3BF2" w:rsidRPr="002F3BF2" w:rsidRDefault="002F3BF2" w:rsidP="002F3BF2">
      <w:pPr>
        <w:pStyle w:val="ListParagraph"/>
        <w:numPr>
          <w:ilvl w:val="0"/>
          <w:numId w:val="4"/>
        </w:numPr>
        <w:rPr>
          <w:rFonts w:ascii="Calibri" w:hAnsi="Calibri" w:cs="Calibri"/>
          <w:i/>
          <w:sz w:val="22"/>
          <w:szCs w:val="22"/>
          <w:lang w:eastAsia="en-US"/>
        </w:rPr>
      </w:pPr>
      <w:r w:rsidRPr="002F3BF2">
        <w:rPr>
          <w:rFonts w:ascii="Calibri" w:hAnsi="Calibri" w:cs="Calibri"/>
          <w:i/>
          <w:sz w:val="22"/>
          <w:szCs w:val="22"/>
          <w:lang w:eastAsia="en-US"/>
        </w:rPr>
        <w:t>Cik z/s traktoru saimniecība var ie</w:t>
      </w:r>
      <w:r w:rsidR="006847CE">
        <w:rPr>
          <w:rFonts w:ascii="Calibri" w:hAnsi="Calibri" w:cs="Calibri"/>
          <w:i/>
          <w:sz w:val="22"/>
          <w:szCs w:val="22"/>
          <w:lang w:eastAsia="en-US"/>
        </w:rPr>
        <w:t>gādāties ar atbalstu, ja ir 80 h</w:t>
      </w:r>
      <w:r w:rsidRPr="002F3BF2">
        <w:rPr>
          <w:rFonts w:ascii="Calibri" w:hAnsi="Calibri" w:cs="Calibri"/>
          <w:i/>
          <w:sz w:val="22"/>
          <w:szCs w:val="22"/>
          <w:lang w:eastAsia="en-US"/>
        </w:rPr>
        <w:t>a LIZ deklarēti maksājumiem 2</w:t>
      </w:r>
      <w:r w:rsidR="006847CE">
        <w:rPr>
          <w:rFonts w:ascii="Calibri" w:hAnsi="Calibri" w:cs="Calibri"/>
          <w:i/>
          <w:sz w:val="22"/>
          <w:szCs w:val="22"/>
          <w:lang w:eastAsia="en-US"/>
        </w:rPr>
        <w:t>018.gadā, šogad iegādāti vel 8 h</w:t>
      </w:r>
      <w:r w:rsidRPr="002F3BF2">
        <w:rPr>
          <w:rFonts w:ascii="Calibri" w:hAnsi="Calibri" w:cs="Calibri"/>
          <w:i/>
          <w:sz w:val="22"/>
          <w:szCs w:val="22"/>
          <w:lang w:eastAsia="en-US"/>
        </w:rPr>
        <w:t>a LIZ. Saimniecībā nav neviens traktors jaunāks par 10 gadiem un ar atbalstu arī nav pirkts.</w:t>
      </w:r>
    </w:p>
    <w:p w:rsidR="002F3BF2" w:rsidRDefault="002F3BF2" w:rsidP="002F3BF2">
      <w:pPr>
        <w:rPr>
          <w:rFonts w:ascii="Calibri" w:hAnsi="Calibri" w:cs="Calibri"/>
          <w:sz w:val="22"/>
          <w:szCs w:val="22"/>
          <w:lang w:eastAsia="en-US"/>
        </w:rPr>
      </w:pPr>
    </w:p>
    <w:p w:rsidR="002F3BF2" w:rsidRDefault="00D84D6B" w:rsidP="002F3BF2">
      <w:pPr>
        <w:rPr>
          <w:rFonts w:ascii="Calibri" w:hAnsi="Calibri" w:cs="Calibri"/>
          <w:sz w:val="22"/>
          <w:szCs w:val="22"/>
          <w:lang w:eastAsia="en-US"/>
        </w:rPr>
      </w:pPr>
      <w:r w:rsidRPr="00D84D6B">
        <w:rPr>
          <w:rFonts w:ascii="Calibri" w:hAnsi="Calibri" w:cs="Calibri"/>
          <w:sz w:val="22"/>
          <w:szCs w:val="22"/>
          <w:u w:val="single"/>
          <w:lang w:eastAsia="en-US"/>
        </w:rPr>
        <w:t>Atbilde:</w:t>
      </w:r>
      <w:r w:rsidRPr="00D84D6B">
        <w:rPr>
          <w:rFonts w:ascii="Calibri" w:hAnsi="Calibri" w:cs="Calibri"/>
          <w:sz w:val="22"/>
          <w:szCs w:val="22"/>
          <w:lang w:eastAsia="en-US"/>
        </w:rPr>
        <w:t xml:space="preserve"> Saskaņā ar MK 600 51.punktu 80ha x 1,2(koefic.) + 70zs</w:t>
      </w:r>
      <w:r w:rsidR="000F6F8E">
        <w:rPr>
          <w:rFonts w:ascii="Calibri" w:hAnsi="Calibri" w:cs="Calibri"/>
          <w:sz w:val="22"/>
          <w:szCs w:val="22"/>
          <w:lang w:eastAsia="en-US"/>
        </w:rPr>
        <w:t xml:space="preserve"> = 166 zs. Jauda tiek aprēķināta</w:t>
      </w:r>
      <w:r w:rsidRPr="00D84D6B">
        <w:rPr>
          <w:rFonts w:ascii="Calibri" w:hAnsi="Calibri" w:cs="Calibri"/>
          <w:sz w:val="22"/>
          <w:szCs w:val="22"/>
          <w:lang w:eastAsia="en-US"/>
        </w:rPr>
        <w:t>,</w:t>
      </w:r>
      <w:r w:rsidR="001A1357">
        <w:rPr>
          <w:rFonts w:ascii="Calibri" w:hAnsi="Calibri" w:cs="Calibri"/>
          <w:sz w:val="22"/>
          <w:szCs w:val="22"/>
          <w:lang w:eastAsia="en-US"/>
        </w:rPr>
        <w:t xml:space="preserve"> pamatojoties uz pretendenta Vienotajam platību maksājumam</w:t>
      </w:r>
      <w:r w:rsidRPr="00D84D6B">
        <w:rPr>
          <w:rFonts w:ascii="Calibri" w:hAnsi="Calibri" w:cs="Calibri"/>
          <w:sz w:val="22"/>
          <w:szCs w:val="22"/>
          <w:lang w:eastAsia="en-US"/>
        </w:rPr>
        <w:t xml:space="preserve"> deklarētajām platībām.</w:t>
      </w:r>
    </w:p>
    <w:p w:rsidR="00D84D6B" w:rsidRPr="002F3BF2" w:rsidRDefault="00D84D6B" w:rsidP="002F3BF2">
      <w:pPr>
        <w:rPr>
          <w:rFonts w:ascii="Calibri" w:hAnsi="Calibri" w:cs="Calibri"/>
          <w:sz w:val="22"/>
          <w:szCs w:val="22"/>
          <w:lang w:eastAsia="en-US"/>
        </w:rPr>
      </w:pPr>
    </w:p>
    <w:p w:rsidR="002F3BF2" w:rsidRPr="002F3BF2" w:rsidRDefault="002F3BF2" w:rsidP="002F3BF2">
      <w:pPr>
        <w:pStyle w:val="ListParagraph"/>
        <w:numPr>
          <w:ilvl w:val="0"/>
          <w:numId w:val="4"/>
        </w:numPr>
        <w:rPr>
          <w:rFonts w:ascii="Calibri" w:hAnsi="Calibri" w:cs="Calibri"/>
          <w:i/>
          <w:sz w:val="22"/>
          <w:szCs w:val="22"/>
          <w:lang w:eastAsia="en-US"/>
        </w:rPr>
      </w:pPr>
      <w:r w:rsidRPr="002F3BF2">
        <w:rPr>
          <w:rFonts w:ascii="Calibri" w:hAnsi="Calibri" w:cs="Calibri"/>
          <w:i/>
          <w:sz w:val="22"/>
          <w:szCs w:val="22"/>
          <w:lang w:eastAsia="en-US"/>
        </w:rPr>
        <w:t>Iepriekšējā IMA projekta kārtā saimniecībai  tika samazināti punkti par veiktajām VSAOI par to darbinieci, kurā atradās bērna kopšanas atvaļinājumā, jo viņa pēc VID datiem ir darbinieku sarakstā, šobrīd bērnu kopšanas atvaļinājumā ir jau divi darbinieki. Tāpēc jautājums vai turpmāk, uzzinot par kādas darbinieces grūtniecību, vai darbinieka-vīrieša  plānotu bērna kopšanas atvaļinājumu, šis cilvēks ir jāatbrīvo no darba, lai saglabātu konkurētspēju sīvajā projektu iesniegumu vērtēšanas posmā?</w:t>
      </w:r>
    </w:p>
    <w:p w:rsidR="002F3BF2" w:rsidRDefault="002F3BF2" w:rsidP="00620BAE">
      <w:pPr>
        <w:rPr>
          <w:rFonts w:ascii="Calibri" w:hAnsi="Calibri" w:cs="Calibri"/>
          <w:sz w:val="22"/>
          <w:szCs w:val="22"/>
          <w:lang w:eastAsia="en-US"/>
        </w:rPr>
      </w:pPr>
    </w:p>
    <w:p w:rsidR="002F3BF2" w:rsidRDefault="00D84D6B" w:rsidP="00620BAE">
      <w:pPr>
        <w:rPr>
          <w:rFonts w:ascii="Calibri" w:hAnsi="Calibri" w:cs="Calibri"/>
          <w:sz w:val="22"/>
          <w:szCs w:val="22"/>
          <w:lang w:eastAsia="en-US"/>
        </w:rPr>
      </w:pPr>
      <w:r w:rsidRPr="00D84D6B">
        <w:rPr>
          <w:rFonts w:ascii="Calibri" w:hAnsi="Calibri" w:cs="Calibri"/>
          <w:sz w:val="22"/>
          <w:szCs w:val="22"/>
          <w:u w:val="single"/>
          <w:lang w:eastAsia="en-US"/>
        </w:rPr>
        <w:t>Atbilde:</w:t>
      </w:r>
      <w:r w:rsidRPr="00D84D6B">
        <w:rPr>
          <w:rFonts w:ascii="Calibri" w:hAnsi="Calibri" w:cs="Calibri"/>
          <w:sz w:val="22"/>
          <w:szCs w:val="22"/>
          <w:lang w:eastAsia="en-US"/>
        </w:rPr>
        <w:t xml:space="preserve"> Saskaņā ar MK 600 2.pielikumu datus par vidējo darbinieku skaitu uzņēmumā iegūst no V</w:t>
      </w:r>
      <w:r w:rsidR="000F6F8E">
        <w:rPr>
          <w:rFonts w:ascii="Calibri" w:hAnsi="Calibri" w:cs="Calibri"/>
          <w:sz w:val="22"/>
          <w:szCs w:val="22"/>
          <w:lang w:eastAsia="en-US"/>
        </w:rPr>
        <w:t>alsts ieņēmumu dienesta datu</w:t>
      </w:r>
      <w:r w:rsidRPr="00D84D6B">
        <w:rPr>
          <w:rFonts w:ascii="Calibri" w:hAnsi="Calibri" w:cs="Calibri"/>
          <w:sz w:val="22"/>
          <w:szCs w:val="22"/>
          <w:lang w:eastAsia="en-US"/>
        </w:rPr>
        <w:t>bāzes.</w:t>
      </w:r>
    </w:p>
    <w:p w:rsidR="00D84D6B" w:rsidRDefault="00D84D6B" w:rsidP="00620BAE">
      <w:pPr>
        <w:rPr>
          <w:rFonts w:ascii="Calibri" w:hAnsi="Calibri" w:cs="Calibri"/>
          <w:sz w:val="22"/>
          <w:szCs w:val="22"/>
          <w:lang w:eastAsia="en-US"/>
        </w:rPr>
      </w:pPr>
    </w:p>
    <w:p w:rsidR="002F3BF2" w:rsidRPr="002F3BF2" w:rsidRDefault="002F3BF2" w:rsidP="00DE063D">
      <w:pPr>
        <w:pStyle w:val="ListParagraph"/>
        <w:numPr>
          <w:ilvl w:val="0"/>
          <w:numId w:val="4"/>
        </w:numPr>
        <w:rPr>
          <w:rFonts w:ascii="Calibri" w:hAnsi="Calibri" w:cs="Calibri"/>
          <w:i/>
          <w:sz w:val="22"/>
          <w:szCs w:val="22"/>
          <w:lang w:eastAsia="en-US"/>
        </w:rPr>
      </w:pPr>
      <w:r w:rsidRPr="002F3BF2">
        <w:rPr>
          <w:rFonts w:ascii="Calibri" w:hAnsi="Calibri" w:cs="Calibri"/>
          <w:i/>
          <w:sz w:val="22"/>
          <w:szCs w:val="22"/>
          <w:lang w:eastAsia="en-US"/>
        </w:rPr>
        <w:t>Par LAD pasākumu “Atbalsts lauku saimniecību modernizācijai”</w:t>
      </w:r>
      <w:r>
        <w:rPr>
          <w:rFonts w:ascii="Calibri" w:hAnsi="Calibri" w:cs="Calibri"/>
          <w:i/>
          <w:sz w:val="22"/>
          <w:szCs w:val="22"/>
          <w:lang w:eastAsia="en-US"/>
        </w:rPr>
        <w:t xml:space="preserve">. </w:t>
      </w:r>
      <w:r w:rsidRPr="002F3BF2">
        <w:rPr>
          <w:rFonts w:ascii="Calibri" w:hAnsi="Calibri" w:cs="Calibri"/>
          <w:i/>
          <w:sz w:val="22"/>
          <w:szCs w:val="22"/>
          <w:lang w:eastAsia="en-US"/>
        </w:rPr>
        <w:t>Kāda situācija ir ar pasākumam paredzēto līdzekļu izlietojumu (iepriekšējo pieteikšanās kārtu rezultāti), cik līdzekļu vēl atlicis šajā programmā? Kad un, par kādu summu paredzēts, izsludināt nākamo kārtu?</w:t>
      </w:r>
    </w:p>
    <w:p w:rsidR="002F3BF2" w:rsidRDefault="002F3BF2" w:rsidP="002F3BF2">
      <w:pPr>
        <w:rPr>
          <w:rFonts w:ascii="Calibri" w:hAnsi="Calibri" w:cs="Calibri"/>
          <w:sz w:val="22"/>
          <w:szCs w:val="22"/>
          <w:lang w:eastAsia="en-US"/>
        </w:rPr>
      </w:pPr>
    </w:p>
    <w:p w:rsidR="00D84D6B" w:rsidRDefault="00D84D6B" w:rsidP="00D84D6B">
      <w:pPr>
        <w:pStyle w:val="BodyTextIndent"/>
        <w:ind w:left="0" w:firstLine="0"/>
        <w:jc w:val="both"/>
        <w:rPr>
          <w:rFonts w:asciiTheme="minorHAnsi" w:hAnsiTheme="minorHAnsi" w:cstheme="minorHAnsi"/>
        </w:rPr>
      </w:pPr>
      <w:r w:rsidRPr="00787271">
        <w:rPr>
          <w:rFonts w:asciiTheme="minorHAnsi" w:hAnsiTheme="minorHAnsi" w:cstheme="minorHAnsi"/>
          <w:u w:val="single"/>
        </w:rPr>
        <w:t>Atbilde:</w:t>
      </w:r>
      <w:r w:rsidRPr="00787271">
        <w:rPr>
          <w:rFonts w:asciiTheme="minorHAnsi" w:hAnsiTheme="minorHAnsi" w:cstheme="minorHAnsi"/>
        </w:rPr>
        <w:t xml:space="preserve"> </w:t>
      </w:r>
    </w:p>
    <w:p w:rsidR="001A1357" w:rsidRPr="001A1357" w:rsidRDefault="001A1357" w:rsidP="001A1357">
      <w:pPr>
        <w:rPr>
          <w:rFonts w:ascii="Calibri" w:eastAsia="Calibri" w:hAnsi="Calibri" w:cs="Calibri"/>
          <w:sz w:val="22"/>
          <w:szCs w:val="22"/>
          <w:lang w:eastAsia="en-US"/>
        </w:rPr>
      </w:pPr>
    </w:p>
    <w:tbl>
      <w:tblPr>
        <w:tblW w:w="0" w:type="auto"/>
        <w:tblCellMar>
          <w:left w:w="0" w:type="dxa"/>
          <w:right w:w="0" w:type="dxa"/>
        </w:tblCellMar>
        <w:tblLook w:val="04A0" w:firstRow="1" w:lastRow="0" w:firstColumn="1" w:lastColumn="0" w:noHBand="0" w:noVBand="1"/>
      </w:tblPr>
      <w:tblGrid>
        <w:gridCol w:w="1659"/>
        <w:gridCol w:w="1990"/>
        <w:gridCol w:w="1504"/>
        <w:gridCol w:w="1707"/>
        <w:gridCol w:w="1662"/>
      </w:tblGrid>
      <w:tr w:rsidR="001A1357" w:rsidRPr="001A1357" w:rsidTr="001A1357">
        <w:tc>
          <w:tcPr>
            <w:tcW w:w="21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A1357" w:rsidRPr="001A1357" w:rsidRDefault="001A1357" w:rsidP="001A1357">
            <w:pPr>
              <w:jc w:val="center"/>
              <w:rPr>
                <w:rFonts w:ascii="Calibri" w:eastAsia="Calibri" w:hAnsi="Calibri" w:cs="Calibri"/>
                <w:b/>
                <w:bCs/>
                <w:sz w:val="22"/>
                <w:szCs w:val="22"/>
                <w:lang w:eastAsia="en-US"/>
              </w:rPr>
            </w:pPr>
            <w:r w:rsidRPr="001A1357">
              <w:rPr>
                <w:rFonts w:ascii="Calibri" w:eastAsia="Calibri" w:hAnsi="Calibri" w:cs="Calibri"/>
                <w:b/>
                <w:bCs/>
                <w:sz w:val="22"/>
                <w:szCs w:val="22"/>
                <w:lang w:eastAsia="en-US"/>
              </w:rPr>
              <w:t>Pasākums</w:t>
            </w:r>
          </w:p>
        </w:tc>
        <w:tc>
          <w:tcPr>
            <w:tcW w:w="23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1357" w:rsidRPr="001A1357" w:rsidRDefault="001A1357" w:rsidP="001A1357">
            <w:pPr>
              <w:jc w:val="center"/>
              <w:rPr>
                <w:rFonts w:ascii="Calibri" w:eastAsia="Calibri" w:hAnsi="Calibri" w:cs="Calibri"/>
                <w:b/>
                <w:bCs/>
                <w:sz w:val="22"/>
                <w:szCs w:val="22"/>
                <w:lang w:eastAsia="en-US"/>
              </w:rPr>
            </w:pPr>
            <w:r w:rsidRPr="001A1357">
              <w:rPr>
                <w:rFonts w:ascii="Calibri" w:eastAsia="Calibri" w:hAnsi="Calibri" w:cs="Calibri"/>
                <w:b/>
                <w:bCs/>
                <w:sz w:val="22"/>
                <w:szCs w:val="22"/>
                <w:lang w:eastAsia="en-US"/>
              </w:rPr>
              <w:t>Periodā pieejamais publiskais finansējums,  milj. EUR</w:t>
            </w:r>
          </w:p>
        </w:tc>
        <w:tc>
          <w:tcPr>
            <w:tcW w:w="19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1357" w:rsidRPr="001A1357" w:rsidRDefault="001A1357" w:rsidP="001A1357">
            <w:pPr>
              <w:jc w:val="center"/>
              <w:rPr>
                <w:rFonts w:ascii="Calibri" w:eastAsia="Calibri" w:hAnsi="Calibri" w:cs="Calibri"/>
                <w:b/>
                <w:bCs/>
                <w:sz w:val="22"/>
                <w:szCs w:val="22"/>
                <w:lang w:eastAsia="en-US"/>
              </w:rPr>
            </w:pPr>
            <w:r w:rsidRPr="001A1357">
              <w:rPr>
                <w:rFonts w:ascii="Calibri" w:eastAsia="Calibri" w:hAnsi="Calibri" w:cs="Calibri"/>
                <w:b/>
                <w:bCs/>
                <w:sz w:val="22"/>
                <w:szCs w:val="22"/>
                <w:lang w:eastAsia="en-US"/>
              </w:rPr>
              <w:t>Rezervētais publiskais finansējums, milj. EUR</w:t>
            </w:r>
          </w:p>
        </w:tc>
        <w:tc>
          <w:tcPr>
            <w:tcW w:w="21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1357" w:rsidRPr="001A1357" w:rsidRDefault="001A1357" w:rsidP="001A1357">
            <w:pPr>
              <w:jc w:val="center"/>
              <w:rPr>
                <w:rFonts w:ascii="Calibri" w:eastAsia="Calibri" w:hAnsi="Calibri" w:cs="Calibri"/>
                <w:b/>
                <w:bCs/>
                <w:sz w:val="22"/>
                <w:szCs w:val="22"/>
                <w:lang w:eastAsia="en-US"/>
              </w:rPr>
            </w:pPr>
            <w:r w:rsidRPr="001A1357">
              <w:rPr>
                <w:rFonts w:ascii="Calibri" w:eastAsia="Calibri" w:hAnsi="Calibri" w:cs="Calibri"/>
                <w:b/>
                <w:bCs/>
                <w:sz w:val="22"/>
                <w:szCs w:val="22"/>
                <w:lang w:eastAsia="en-US"/>
              </w:rPr>
              <w:t>Atlikums publiskajam finansējumam, milj. EUR</w:t>
            </w:r>
          </w:p>
        </w:tc>
        <w:tc>
          <w:tcPr>
            <w:tcW w:w="21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1357" w:rsidRPr="001A1357" w:rsidRDefault="001A1357" w:rsidP="001A1357">
            <w:pPr>
              <w:jc w:val="center"/>
              <w:rPr>
                <w:rFonts w:ascii="Calibri" w:eastAsia="Calibri" w:hAnsi="Calibri" w:cs="Calibri"/>
                <w:b/>
                <w:bCs/>
                <w:sz w:val="22"/>
                <w:szCs w:val="22"/>
                <w:lang w:eastAsia="en-US"/>
              </w:rPr>
            </w:pPr>
            <w:r w:rsidRPr="001A1357">
              <w:rPr>
                <w:rFonts w:ascii="Calibri" w:eastAsia="Calibri" w:hAnsi="Calibri" w:cs="Calibri"/>
                <w:b/>
                <w:bCs/>
                <w:sz w:val="22"/>
                <w:szCs w:val="22"/>
                <w:lang w:eastAsia="en-US"/>
              </w:rPr>
              <w:t>Atlikums publiskajam finansējumam % no pieejamā</w:t>
            </w:r>
          </w:p>
        </w:tc>
      </w:tr>
      <w:tr w:rsidR="001A1357" w:rsidRPr="001A1357" w:rsidTr="001A1357">
        <w:tc>
          <w:tcPr>
            <w:tcW w:w="21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1357" w:rsidRPr="001A1357" w:rsidRDefault="001A1357" w:rsidP="001A1357">
            <w:pPr>
              <w:jc w:val="center"/>
              <w:rPr>
                <w:rFonts w:ascii="Calibri" w:eastAsia="Calibri" w:hAnsi="Calibri" w:cs="Calibri"/>
                <w:sz w:val="22"/>
                <w:szCs w:val="22"/>
                <w:lang w:eastAsia="en-US"/>
              </w:rPr>
            </w:pPr>
            <w:r w:rsidRPr="001A1357">
              <w:rPr>
                <w:rFonts w:ascii="Calibri" w:eastAsia="Calibri" w:hAnsi="Calibri" w:cs="Calibri"/>
                <w:sz w:val="22"/>
                <w:szCs w:val="22"/>
                <w:lang w:eastAsia="en-US"/>
              </w:rPr>
              <w:t>4.1. Atbalsts lauku saimniecību modernizācijai</w:t>
            </w:r>
          </w:p>
        </w:tc>
        <w:tc>
          <w:tcPr>
            <w:tcW w:w="2371" w:type="dxa"/>
            <w:tcBorders>
              <w:top w:val="nil"/>
              <w:left w:val="nil"/>
              <w:bottom w:val="single" w:sz="8" w:space="0" w:color="auto"/>
              <w:right w:val="single" w:sz="8" w:space="0" w:color="auto"/>
            </w:tcBorders>
            <w:tcMar>
              <w:top w:w="0" w:type="dxa"/>
              <w:left w:w="108" w:type="dxa"/>
              <w:bottom w:w="0" w:type="dxa"/>
              <w:right w:w="108" w:type="dxa"/>
            </w:tcMar>
            <w:hideMark/>
          </w:tcPr>
          <w:p w:rsidR="001A1357" w:rsidRPr="001A1357" w:rsidRDefault="001A1357" w:rsidP="001A1357">
            <w:pPr>
              <w:jc w:val="center"/>
              <w:rPr>
                <w:rFonts w:ascii="Calibri" w:eastAsia="Calibri" w:hAnsi="Calibri" w:cs="Calibri"/>
                <w:sz w:val="22"/>
                <w:szCs w:val="22"/>
                <w:lang w:eastAsia="en-US"/>
              </w:rPr>
            </w:pPr>
            <w:r w:rsidRPr="001A1357">
              <w:rPr>
                <w:rFonts w:ascii="Calibri" w:eastAsia="Calibri" w:hAnsi="Calibri" w:cs="Calibri"/>
                <w:sz w:val="22"/>
                <w:szCs w:val="22"/>
                <w:lang w:eastAsia="en-US"/>
              </w:rPr>
              <w:t>328.74</w:t>
            </w:r>
          </w:p>
        </w:tc>
        <w:tc>
          <w:tcPr>
            <w:tcW w:w="1944" w:type="dxa"/>
            <w:tcBorders>
              <w:top w:val="nil"/>
              <w:left w:val="nil"/>
              <w:bottom w:val="single" w:sz="8" w:space="0" w:color="auto"/>
              <w:right w:val="single" w:sz="8" w:space="0" w:color="auto"/>
            </w:tcBorders>
            <w:tcMar>
              <w:top w:w="0" w:type="dxa"/>
              <w:left w:w="108" w:type="dxa"/>
              <w:bottom w:w="0" w:type="dxa"/>
              <w:right w:w="108" w:type="dxa"/>
            </w:tcMar>
            <w:hideMark/>
          </w:tcPr>
          <w:p w:rsidR="001A1357" w:rsidRPr="001A1357" w:rsidRDefault="001A1357" w:rsidP="001A1357">
            <w:pPr>
              <w:jc w:val="center"/>
              <w:rPr>
                <w:rFonts w:ascii="Calibri" w:eastAsia="Calibri" w:hAnsi="Calibri" w:cs="Calibri"/>
                <w:sz w:val="22"/>
                <w:szCs w:val="22"/>
                <w:lang w:eastAsia="en-US"/>
              </w:rPr>
            </w:pPr>
            <w:r w:rsidRPr="001A1357">
              <w:rPr>
                <w:rFonts w:ascii="Calibri" w:eastAsia="Calibri" w:hAnsi="Calibri" w:cs="Calibri"/>
                <w:sz w:val="22"/>
                <w:szCs w:val="22"/>
                <w:lang w:eastAsia="en-US"/>
              </w:rPr>
              <w:t>224.63</w:t>
            </w:r>
          </w:p>
        </w:tc>
        <w:tc>
          <w:tcPr>
            <w:tcW w:w="2158" w:type="dxa"/>
            <w:tcBorders>
              <w:top w:val="nil"/>
              <w:left w:val="nil"/>
              <w:bottom w:val="single" w:sz="8" w:space="0" w:color="auto"/>
              <w:right w:val="single" w:sz="8" w:space="0" w:color="auto"/>
            </w:tcBorders>
            <w:tcMar>
              <w:top w:w="0" w:type="dxa"/>
              <w:left w:w="108" w:type="dxa"/>
              <w:bottom w:w="0" w:type="dxa"/>
              <w:right w:w="108" w:type="dxa"/>
            </w:tcMar>
            <w:hideMark/>
          </w:tcPr>
          <w:p w:rsidR="001A1357" w:rsidRPr="001A1357" w:rsidRDefault="001A1357" w:rsidP="001A1357">
            <w:pPr>
              <w:jc w:val="center"/>
              <w:rPr>
                <w:rFonts w:ascii="Calibri" w:eastAsia="Calibri" w:hAnsi="Calibri" w:cs="Calibri"/>
                <w:sz w:val="22"/>
                <w:szCs w:val="22"/>
                <w:lang w:eastAsia="en-US"/>
              </w:rPr>
            </w:pPr>
            <w:r w:rsidRPr="001A1357">
              <w:rPr>
                <w:rFonts w:ascii="Calibri" w:eastAsia="Calibri" w:hAnsi="Calibri" w:cs="Calibri"/>
                <w:sz w:val="22"/>
                <w:szCs w:val="22"/>
                <w:lang w:eastAsia="en-US"/>
              </w:rPr>
              <w:t>104.11</w:t>
            </w:r>
          </w:p>
        </w:tc>
        <w:tc>
          <w:tcPr>
            <w:tcW w:w="2158" w:type="dxa"/>
            <w:tcBorders>
              <w:top w:val="nil"/>
              <w:left w:val="nil"/>
              <w:bottom w:val="single" w:sz="8" w:space="0" w:color="auto"/>
              <w:right w:val="single" w:sz="8" w:space="0" w:color="auto"/>
            </w:tcBorders>
            <w:tcMar>
              <w:top w:w="0" w:type="dxa"/>
              <w:left w:w="108" w:type="dxa"/>
              <w:bottom w:w="0" w:type="dxa"/>
              <w:right w:w="108" w:type="dxa"/>
            </w:tcMar>
            <w:hideMark/>
          </w:tcPr>
          <w:p w:rsidR="001A1357" w:rsidRPr="001A1357" w:rsidRDefault="001A1357" w:rsidP="001A1357">
            <w:pPr>
              <w:jc w:val="center"/>
              <w:rPr>
                <w:rFonts w:ascii="Calibri" w:eastAsia="Calibri" w:hAnsi="Calibri" w:cs="Calibri"/>
                <w:sz w:val="22"/>
                <w:szCs w:val="22"/>
                <w:lang w:eastAsia="en-US"/>
              </w:rPr>
            </w:pPr>
            <w:r w:rsidRPr="001A1357">
              <w:rPr>
                <w:rFonts w:ascii="Calibri" w:eastAsia="Calibri" w:hAnsi="Calibri" w:cs="Calibri"/>
                <w:sz w:val="22"/>
                <w:szCs w:val="22"/>
                <w:lang w:eastAsia="en-US"/>
              </w:rPr>
              <w:t>32%</w:t>
            </w:r>
            <w:r w:rsidR="000F6F8E">
              <w:rPr>
                <w:rFonts w:ascii="Calibri" w:eastAsia="Calibri" w:hAnsi="Calibri" w:cs="Calibri"/>
                <w:sz w:val="22"/>
                <w:szCs w:val="22"/>
                <w:lang w:eastAsia="en-US"/>
              </w:rPr>
              <w:t>*</w:t>
            </w:r>
          </w:p>
        </w:tc>
      </w:tr>
    </w:tbl>
    <w:p w:rsidR="001A1357" w:rsidRPr="001A1357" w:rsidRDefault="001A1357" w:rsidP="001A1357">
      <w:pPr>
        <w:rPr>
          <w:rFonts w:ascii="Calibri" w:eastAsia="Calibri" w:hAnsi="Calibri" w:cs="Calibri"/>
          <w:sz w:val="22"/>
          <w:szCs w:val="22"/>
          <w:lang w:eastAsia="en-US"/>
        </w:rPr>
      </w:pPr>
    </w:p>
    <w:p w:rsidR="001A1357" w:rsidRPr="001A1357" w:rsidRDefault="000F6F8E" w:rsidP="001A1357">
      <w:pPr>
        <w:rPr>
          <w:rFonts w:ascii="Calibri" w:eastAsia="Calibri" w:hAnsi="Calibri" w:cs="Calibri"/>
          <w:sz w:val="22"/>
          <w:szCs w:val="22"/>
          <w:lang w:eastAsia="en-US"/>
        </w:rPr>
      </w:pPr>
      <w:r>
        <w:rPr>
          <w:rFonts w:ascii="Calibri" w:eastAsia="Calibri" w:hAnsi="Calibri" w:cs="Calibri"/>
          <w:sz w:val="22"/>
          <w:szCs w:val="22"/>
          <w:lang w:eastAsia="en-US"/>
        </w:rPr>
        <w:t>*</w:t>
      </w:r>
      <w:r w:rsidR="001A1357" w:rsidRPr="000F6F8E">
        <w:rPr>
          <w:rFonts w:ascii="Calibri" w:eastAsia="Calibri" w:hAnsi="Calibri" w:cs="Calibri"/>
          <w:sz w:val="20"/>
          <w:szCs w:val="20"/>
          <w:lang w:eastAsia="en-US"/>
        </w:rPr>
        <w:t xml:space="preserve">Šobrīd ir izsludināta </w:t>
      </w:r>
      <w:r w:rsidR="001A1357" w:rsidRPr="000F6F8E">
        <w:rPr>
          <w:rFonts w:ascii="Calibri" w:eastAsia="Calibri" w:hAnsi="Calibri" w:cs="Calibri"/>
          <w:bCs/>
          <w:sz w:val="20"/>
          <w:szCs w:val="20"/>
          <w:lang w:eastAsia="en-US"/>
        </w:rPr>
        <w:t>5.kārta par 82.55 milj.</w:t>
      </w:r>
      <w:r w:rsidR="001A1357" w:rsidRPr="000F6F8E">
        <w:rPr>
          <w:rFonts w:ascii="Calibri" w:eastAsia="Calibri" w:hAnsi="Calibri" w:cs="Calibri"/>
          <w:sz w:val="20"/>
          <w:szCs w:val="20"/>
          <w:lang w:eastAsia="en-US"/>
        </w:rPr>
        <w:t xml:space="preserve"> EUR, un ja to noņem nost no atlikuma, tad uz šo brīdi paliek pāri </w:t>
      </w:r>
      <w:r w:rsidR="001A1357" w:rsidRPr="000F6F8E">
        <w:rPr>
          <w:rFonts w:ascii="Calibri" w:eastAsia="Calibri" w:hAnsi="Calibri" w:cs="Calibri"/>
          <w:bCs/>
          <w:sz w:val="20"/>
          <w:szCs w:val="20"/>
          <w:lang w:eastAsia="en-US"/>
        </w:rPr>
        <w:t>21.56 milj. EUR (7% no pieejamā finansējuma)</w:t>
      </w:r>
      <w:r w:rsidR="001A1357" w:rsidRPr="001A1357">
        <w:rPr>
          <w:rFonts w:ascii="Calibri" w:eastAsia="Calibri" w:hAnsi="Calibri" w:cs="Calibri"/>
          <w:sz w:val="22"/>
          <w:szCs w:val="22"/>
          <w:lang w:eastAsia="en-US"/>
        </w:rPr>
        <w:t>.</w:t>
      </w:r>
    </w:p>
    <w:p w:rsidR="001A1357" w:rsidRPr="001A1357" w:rsidRDefault="001A1357" w:rsidP="00D84D6B">
      <w:pPr>
        <w:pStyle w:val="BodyTextIndent"/>
        <w:ind w:left="0" w:firstLine="0"/>
        <w:jc w:val="both"/>
        <w:rPr>
          <w:rFonts w:asciiTheme="minorHAnsi" w:hAnsiTheme="minorHAnsi" w:cstheme="minorHAnsi"/>
        </w:rPr>
      </w:pPr>
    </w:p>
    <w:p w:rsidR="00D84D6B" w:rsidRPr="002F3BF2" w:rsidRDefault="00D84D6B" w:rsidP="002F3BF2">
      <w:pPr>
        <w:rPr>
          <w:rFonts w:ascii="Calibri" w:hAnsi="Calibri" w:cs="Calibri"/>
          <w:sz w:val="22"/>
          <w:szCs w:val="22"/>
          <w:lang w:eastAsia="en-US"/>
        </w:rPr>
      </w:pPr>
    </w:p>
    <w:p w:rsidR="002F3BF2" w:rsidRPr="002F3BF2" w:rsidRDefault="002F3BF2" w:rsidP="007A6337">
      <w:pPr>
        <w:pStyle w:val="ListParagraph"/>
        <w:numPr>
          <w:ilvl w:val="0"/>
          <w:numId w:val="4"/>
        </w:numPr>
        <w:rPr>
          <w:rFonts w:ascii="Calibri" w:hAnsi="Calibri" w:cs="Calibri"/>
          <w:i/>
          <w:sz w:val="22"/>
          <w:szCs w:val="22"/>
          <w:lang w:eastAsia="en-US"/>
        </w:rPr>
      </w:pPr>
      <w:r w:rsidRPr="002F3BF2">
        <w:rPr>
          <w:rFonts w:ascii="Calibri" w:hAnsi="Calibri" w:cs="Calibri"/>
          <w:i/>
          <w:sz w:val="22"/>
          <w:szCs w:val="22"/>
          <w:lang w:eastAsia="en-US"/>
        </w:rPr>
        <w:t>Atbalsts gados jaunajiem lauksaimniekiem: atbilst tikai tad, ja: ja esi vecumā līdz 40g.v.; ir atbilstošā izglītība; ir saimniecība ne ilgāk kā 5</w:t>
      </w:r>
      <w:r w:rsidR="00AE02C7">
        <w:rPr>
          <w:rFonts w:ascii="Calibri" w:hAnsi="Calibri" w:cs="Calibri"/>
          <w:i/>
          <w:sz w:val="22"/>
          <w:szCs w:val="22"/>
          <w:lang w:eastAsia="en-US"/>
        </w:rPr>
        <w:t xml:space="preserve"> </w:t>
      </w:r>
      <w:r w:rsidRPr="002F3BF2">
        <w:rPr>
          <w:rFonts w:ascii="Calibri" w:hAnsi="Calibri" w:cs="Calibri"/>
          <w:i/>
          <w:sz w:val="22"/>
          <w:szCs w:val="22"/>
          <w:lang w:eastAsia="en-US"/>
        </w:rPr>
        <w:t>gadus. Ierosinām, ka saimniecība ir ne ilgāk kā 10 gadus, jo pieci gadi ir ļoti īss termiņš un principā var startēt tikai uz vienu projektu ar papildu intensitāti, vai arī varētu ieviest, ka pretendentam ir jāatbilst diviem no šiem trijiem kritērijiem. Jo sanāk tā, ka tiešām šajā posmā – 5 gadi, var startēt vienā projektā ar 70% atbalsta intensitāti, bet šobrīd, piemēram, konkrētajai saimniecībai, atbalsta intensitāte sanāk tikai 40-50%. Tas liek atkal “šmaukties”, dalīt saimniecību, lai tikai varētu dabūt šo papildu intensitāti, kas ir liekas un nevajadzīgas darbības, jo vēlamies strādāt godīgi.</w:t>
      </w:r>
    </w:p>
    <w:p w:rsidR="002F3BF2" w:rsidRDefault="002F3BF2" w:rsidP="00620BAE">
      <w:pPr>
        <w:rPr>
          <w:rFonts w:ascii="Calibri" w:hAnsi="Calibri" w:cs="Calibri"/>
          <w:sz w:val="22"/>
          <w:szCs w:val="22"/>
          <w:lang w:eastAsia="en-US"/>
        </w:rPr>
      </w:pPr>
    </w:p>
    <w:p w:rsidR="002F3BF2" w:rsidRDefault="00D84D6B" w:rsidP="00620BAE">
      <w:pPr>
        <w:rPr>
          <w:rFonts w:ascii="Calibri" w:hAnsi="Calibri" w:cs="Calibri"/>
          <w:sz w:val="22"/>
          <w:szCs w:val="22"/>
          <w:lang w:eastAsia="en-US"/>
        </w:rPr>
      </w:pPr>
      <w:r w:rsidRPr="00D84D6B">
        <w:rPr>
          <w:rFonts w:ascii="Calibri" w:hAnsi="Calibri" w:cs="Calibri"/>
          <w:sz w:val="22"/>
          <w:szCs w:val="22"/>
          <w:u w:val="single"/>
          <w:lang w:eastAsia="en-US"/>
        </w:rPr>
        <w:t>Atbilde:</w:t>
      </w:r>
      <w:r w:rsidRPr="00D84D6B">
        <w:rPr>
          <w:rFonts w:ascii="Calibri" w:hAnsi="Calibri" w:cs="Calibri"/>
          <w:sz w:val="22"/>
          <w:szCs w:val="22"/>
          <w:lang w:eastAsia="en-US"/>
        </w:rPr>
        <w:t xml:space="preserve"> Laika posms jaunajiem lauksaimniekiem noteikts Regulas 1305/2013 II pielikumā: “Minētās likmes var palielināt par</w:t>
      </w:r>
      <w:r>
        <w:rPr>
          <w:rFonts w:ascii="Calibri" w:hAnsi="Calibri" w:cs="Calibri"/>
          <w:sz w:val="22"/>
          <w:szCs w:val="22"/>
          <w:lang w:eastAsia="en-US"/>
        </w:rPr>
        <w:t xml:space="preserve"> papildus 20 procentu punktiem </w:t>
      </w:r>
      <w:r w:rsidRPr="00D84D6B">
        <w:rPr>
          <w:rFonts w:ascii="Calibri" w:hAnsi="Calibri" w:cs="Calibri"/>
          <w:sz w:val="22"/>
          <w:szCs w:val="22"/>
          <w:lang w:eastAsia="en-US"/>
        </w:rPr>
        <w:t>gados jauniem lauksaimniekiem, kā definēts šajā regulā, vai kas saimniecību jau ir izveidojuši piecos gados pirms pieteikšanās atbalstam”</w:t>
      </w:r>
    </w:p>
    <w:p w:rsidR="002F3BF2" w:rsidRDefault="002F3BF2" w:rsidP="00620BAE">
      <w:pPr>
        <w:rPr>
          <w:rFonts w:ascii="Calibri" w:hAnsi="Calibri" w:cs="Calibri"/>
          <w:sz w:val="22"/>
          <w:szCs w:val="22"/>
          <w:lang w:eastAsia="en-US"/>
        </w:rPr>
      </w:pPr>
    </w:p>
    <w:p w:rsidR="006970B6" w:rsidRDefault="006970B6" w:rsidP="006970B6">
      <w:pPr>
        <w:rPr>
          <w:rFonts w:ascii="Calibri" w:hAnsi="Calibri" w:cs="Calibri"/>
          <w:b/>
          <w:bCs/>
          <w:sz w:val="28"/>
          <w:szCs w:val="28"/>
          <w:lang w:eastAsia="en-US"/>
        </w:rPr>
      </w:pPr>
      <w:r w:rsidRPr="00703CE9">
        <w:rPr>
          <w:rFonts w:ascii="Calibri" w:hAnsi="Calibri" w:cs="Calibri"/>
          <w:b/>
          <w:bCs/>
          <w:sz w:val="28"/>
          <w:szCs w:val="28"/>
          <w:lang w:eastAsia="en-US"/>
        </w:rPr>
        <w:t xml:space="preserve">Par </w:t>
      </w:r>
      <w:r>
        <w:rPr>
          <w:rFonts w:ascii="Calibri" w:hAnsi="Calibri" w:cs="Calibri"/>
          <w:b/>
          <w:bCs/>
          <w:sz w:val="28"/>
          <w:szCs w:val="28"/>
          <w:lang w:eastAsia="en-US"/>
        </w:rPr>
        <w:t xml:space="preserve">platību </w:t>
      </w:r>
      <w:r w:rsidRPr="00703CE9">
        <w:rPr>
          <w:rFonts w:ascii="Calibri" w:hAnsi="Calibri" w:cs="Calibri"/>
          <w:b/>
          <w:bCs/>
          <w:sz w:val="28"/>
          <w:szCs w:val="28"/>
          <w:lang w:eastAsia="en-US"/>
        </w:rPr>
        <w:t>maksājumiem</w:t>
      </w:r>
    </w:p>
    <w:p w:rsidR="007B4FE9" w:rsidRPr="002F3BF2" w:rsidRDefault="007B4FE9" w:rsidP="007B4FE9">
      <w:pPr>
        <w:rPr>
          <w:rFonts w:ascii="Calibri" w:hAnsi="Calibri" w:cs="Calibri"/>
          <w:bCs/>
          <w:sz w:val="22"/>
          <w:szCs w:val="22"/>
          <w:lang w:eastAsia="en-US"/>
        </w:rPr>
      </w:pPr>
    </w:p>
    <w:p w:rsidR="007B4FE9" w:rsidRDefault="007B4FE9" w:rsidP="007B4FE9">
      <w:pPr>
        <w:pStyle w:val="ListParagraph"/>
        <w:numPr>
          <w:ilvl w:val="0"/>
          <w:numId w:val="9"/>
        </w:numPr>
        <w:rPr>
          <w:rFonts w:ascii="Calibri" w:hAnsi="Calibri" w:cs="Calibri"/>
          <w:bCs/>
          <w:i/>
          <w:sz w:val="22"/>
          <w:szCs w:val="22"/>
          <w:lang w:eastAsia="en-US"/>
        </w:rPr>
      </w:pPr>
      <w:r w:rsidRPr="002F3BF2">
        <w:rPr>
          <w:rFonts w:ascii="Calibri" w:hAnsi="Calibri" w:cs="Calibri"/>
          <w:bCs/>
          <w:i/>
          <w:sz w:val="22"/>
          <w:szCs w:val="22"/>
          <w:lang w:eastAsia="en-US"/>
        </w:rPr>
        <w:t>Kā rīkoties gadījumos, kad LAD darbinieki, piemēram, nereaģē un rakstiskām sūdzībām e-pastā un atsakās veikt lauku fiziskās kontroles?</w:t>
      </w:r>
    </w:p>
    <w:p w:rsidR="007B4FE9" w:rsidRDefault="007B4FE9" w:rsidP="007B4FE9">
      <w:pPr>
        <w:ind w:left="360"/>
        <w:rPr>
          <w:rFonts w:ascii="Calibri" w:hAnsi="Calibri" w:cs="Calibri"/>
          <w:bCs/>
          <w:sz w:val="22"/>
          <w:szCs w:val="22"/>
          <w:lang w:eastAsia="en-US"/>
        </w:rPr>
      </w:pPr>
    </w:p>
    <w:p w:rsidR="007B4FE9" w:rsidRPr="00792B54" w:rsidRDefault="007B4FE9" w:rsidP="007B4FE9">
      <w:pPr>
        <w:rPr>
          <w:rFonts w:ascii="Calibri" w:hAnsi="Calibri" w:cs="Calibri"/>
          <w:bCs/>
          <w:sz w:val="22"/>
          <w:szCs w:val="22"/>
          <w:lang w:eastAsia="en-US"/>
        </w:rPr>
      </w:pPr>
      <w:r w:rsidRPr="006970B6">
        <w:rPr>
          <w:rFonts w:ascii="Calibri" w:hAnsi="Calibri" w:cs="Calibri"/>
          <w:bCs/>
          <w:sz w:val="22"/>
          <w:szCs w:val="22"/>
          <w:u w:val="single"/>
          <w:lang w:eastAsia="en-US"/>
        </w:rPr>
        <w:t>Atbilde:</w:t>
      </w:r>
      <w:r>
        <w:rPr>
          <w:rFonts w:ascii="Calibri" w:hAnsi="Calibri" w:cs="Calibri"/>
          <w:bCs/>
          <w:sz w:val="22"/>
          <w:szCs w:val="22"/>
          <w:lang w:eastAsia="en-US"/>
        </w:rPr>
        <w:t xml:space="preserve"> Lauku atbalsta dienests reaģē uz visām sūdzībām par nepļautām vai nekoptām platībām. Par visiem šādiem gadījumiem lūdzu informēt, izmantojot oficiālo LAD e-pastu </w:t>
      </w:r>
      <w:hyperlink r:id="rId9" w:history="1">
        <w:r w:rsidRPr="00614489">
          <w:rPr>
            <w:rStyle w:val="Hyperlink"/>
            <w:rFonts w:ascii="Calibri" w:hAnsi="Calibri" w:cs="Calibri"/>
            <w:bCs/>
            <w:sz w:val="22"/>
            <w:szCs w:val="22"/>
            <w:lang w:eastAsia="en-US"/>
          </w:rPr>
          <w:t>lad@lad.gov.lv</w:t>
        </w:r>
      </w:hyperlink>
      <w:r>
        <w:rPr>
          <w:rFonts w:ascii="Calibri" w:hAnsi="Calibri" w:cs="Calibri"/>
          <w:bCs/>
          <w:sz w:val="22"/>
          <w:szCs w:val="22"/>
          <w:lang w:eastAsia="en-US"/>
        </w:rPr>
        <w:t xml:space="preserve">. </w:t>
      </w:r>
    </w:p>
    <w:p w:rsidR="007B4FE9" w:rsidRPr="002F3BF2" w:rsidRDefault="007B4FE9" w:rsidP="007B4FE9">
      <w:pPr>
        <w:rPr>
          <w:rFonts w:ascii="Calibri" w:hAnsi="Calibri" w:cs="Calibri"/>
          <w:bCs/>
          <w:sz w:val="22"/>
          <w:szCs w:val="22"/>
          <w:lang w:eastAsia="en-US"/>
        </w:rPr>
      </w:pPr>
    </w:p>
    <w:p w:rsidR="007B4FE9" w:rsidRDefault="007B4FE9" w:rsidP="007B4FE9">
      <w:pPr>
        <w:pStyle w:val="ListParagraph"/>
        <w:numPr>
          <w:ilvl w:val="0"/>
          <w:numId w:val="9"/>
        </w:numPr>
        <w:rPr>
          <w:rFonts w:ascii="Calibri" w:hAnsi="Calibri" w:cs="Calibri"/>
          <w:bCs/>
          <w:i/>
          <w:sz w:val="22"/>
          <w:szCs w:val="22"/>
          <w:lang w:eastAsia="en-US"/>
        </w:rPr>
      </w:pPr>
      <w:r w:rsidRPr="002F3BF2">
        <w:rPr>
          <w:rFonts w:ascii="Calibri" w:hAnsi="Calibri" w:cs="Calibri"/>
          <w:bCs/>
          <w:i/>
          <w:sz w:val="22"/>
          <w:szCs w:val="22"/>
          <w:lang w:eastAsia="en-US"/>
        </w:rPr>
        <w:t>Vai LAD būtu gatavs no savas puses atbalstīt priekšlikumu par zālāju lauku kontrolētu dedzināšanu pavasara periodā, kamēr vēl ir sasalusi zeme?</w:t>
      </w:r>
    </w:p>
    <w:p w:rsidR="007B4FE9" w:rsidRDefault="007B4FE9" w:rsidP="007B4FE9">
      <w:pPr>
        <w:ind w:left="360"/>
        <w:rPr>
          <w:rFonts w:ascii="Calibri" w:hAnsi="Calibri" w:cs="Calibri"/>
          <w:bCs/>
          <w:sz w:val="22"/>
          <w:szCs w:val="22"/>
          <w:u w:val="single"/>
          <w:lang w:eastAsia="en-US"/>
        </w:rPr>
      </w:pPr>
    </w:p>
    <w:p w:rsidR="007B4FE9" w:rsidRPr="00792B54" w:rsidRDefault="007B4FE9" w:rsidP="007B4FE9">
      <w:pPr>
        <w:rPr>
          <w:rFonts w:ascii="Calibri" w:hAnsi="Calibri" w:cs="Calibri"/>
          <w:bCs/>
          <w:sz w:val="22"/>
          <w:szCs w:val="22"/>
          <w:lang w:eastAsia="en-US"/>
        </w:rPr>
      </w:pPr>
      <w:r w:rsidRPr="006970B6">
        <w:rPr>
          <w:rFonts w:ascii="Calibri" w:hAnsi="Calibri" w:cs="Calibri"/>
          <w:bCs/>
          <w:sz w:val="22"/>
          <w:szCs w:val="22"/>
          <w:u w:val="single"/>
          <w:lang w:eastAsia="en-US"/>
        </w:rPr>
        <w:t>Atbilde:</w:t>
      </w:r>
      <w:r>
        <w:rPr>
          <w:rFonts w:ascii="Calibri" w:hAnsi="Calibri" w:cs="Calibri"/>
          <w:bCs/>
          <w:sz w:val="22"/>
          <w:szCs w:val="22"/>
          <w:lang w:eastAsia="en-US"/>
        </w:rPr>
        <w:t xml:space="preserve"> Ja šāda pieeja tiek iestrādāta M</w:t>
      </w:r>
      <w:r w:rsidR="00AE02C7">
        <w:rPr>
          <w:rFonts w:ascii="Calibri" w:hAnsi="Calibri" w:cs="Calibri"/>
          <w:bCs/>
          <w:sz w:val="22"/>
          <w:szCs w:val="22"/>
          <w:lang w:eastAsia="en-US"/>
        </w:rPr>
        <w:t>inistru kabineta</w:t>
      </w:r>
      <w:r>
        <w:rPr>
          <w:rFonts w:ascii="Calibri" w:hAnsi="Calibri" w:cs="Calibri"/>
          <w:bCs/>
          <w:sz w:val="22"/>
          <w:szCs w:val="22"/>
          <w:lang w:eastAsia="en-US"/>
        </w:rPr>
        <w:t xml:space="preserve"> noteikumos, tad LAD var nodrošināt šādas atkāpes piemērošanu platību administrēšanas procesā.</w:t>
      </w:r>
    </w:p>
    <w:p w:rsidR="007B4FE9" w:rsidRPr="002F3BF2" w:rsidRDefault="007B4FE9" w:rsidP="007B4FE9">
      <w:pPr>
        <w:rPr>
          <w:rFonts w:ascii="Calibri" w:hAnsi="Calibri" w:cs="Calibri"/>
          <w:bCs/>
          <w:sz w:val="22"/>
          <w:szCs w:val="22"/>
          <w:lang w:eastAsia="en-US"/>
        </w:rPr>
      </w:pPr>
    </w:p>
    <w:p w:rsidR="007B4FE9" w:rsidRPr="002F3BF2" w:rsidRDefault="007B4FE9" w:rsidP="007B4FE9">
      <w:pPr>
        <w:pStyle w:val="ListParagraph"/>
        <w:numPr>
          <w:ilvl w:val="0"/>
          <w:numId w:val="9"/>
        </w:numPr>
        <w:rPr>
          <w:rFonts w:ascii="Calibri" w:hAnsi="Calibri" w:cs="Calibri"/>
          <w:bCs/>
          <w:i/>
          <w:sz w:val="22"/>
          <w:szCs w:val="22"/>
          <w:lang w:eastAsia="en-US"/>
        </w:rPr>
      </w:pPr>
      <w:r w:rsidRPr="002F3BF2">
        <w:rPr>
          <w:rFonts w:ascii="Calibri" w:hAnsi="Calibri" w:cs="Calibri"/>
          <w:bCs/>
          <w:i/>
          <w:sz w:val="22"/>
          <w:szCs w:val="22"/>
          <w:lang w:eastAsia="en-US"/>
        </w:rPr>
        <w:t>Vai LAD atbalstītu labas saimniekošanas prakses nosacījumu, kas būtu jāievēro, attiecināt uz  iespēju sodīt kaimiņu, ja tam pieguļošie lauki ir pilni ar vējaudzu un tāda veidā piesārņo arī citu kaimiņu  laukus?</w:t>
      </w:r>
    </w:p>
    <w:p w:rsidR="007B4FE9" w:rsidRDefault="007B4FE9" w:rsidP="007B4FE9">
      <w:pPr>
        <w:rPr>
          <w:rFonts w:ascii="Calibri" w:hAnsi="Calibri" w:cs="Calibri"/>
          <w:bCs/>
          <w:sz w:val="22"/>
          <w:szCs w:val="22"/>
          <w:lang w:eastAsia="en-US"/>
        </w:rPr>
      </w:pPr>
    </w:p>
    <w:p w:rsidR="007B4FE9" w:rsidRDefault="007B4FE9" w:rsidP="007B4FE9">
      <w:pPr>
        <w:rPr>
          <w:rFonts w:ascii="Calibri" w:hAnsi="Calibri" w:cs="Calibri"/>
          <w:bCs/>
          <w:sz w:val="22"/>
          <w:szCs w:val="22"/>
          <w:lang w:eastAsia="en-US"/>
        </w:rPr>
      </w:pPr>
      <w:r w:rsidRPr="006970B6">
        <w:rPr>
          <w:rFonts w:ascii="Calibri" w:hAnsi="Calibri" w:cs="Calibri"/>
          <w:bCs/>
          <w:sz w:val="22"/>
          <w:szCs w:val="22"/>
          <w:u w:val="single"/>
          <w:lang w:eastAsia="en-US"/>
        </w:rPr>
        <w:t>Atbilde:</w:t>
      </w:r>
      <w:r>
        <w:rPr>
          <w:rFonts w:ascii="Calibri" w:hAnsi="Calibri" w:cs="Calibri"/>
          <w:bCs/>
          <w:sz w:val="22"/>
          <w:szCs w:val="22"/>
          <w:lang w:eastAsia="en-US"/>
        </w:rPr>
        <w:t xml:space="preserve"> Jau šobrīd pašvaldībām ir iespēja piemērot administratīvos sodus par platību aizaudzēšanu ar nezālēm un kaimiņu teritoriju piesārņošanu. Attiecībā uz Lauku atbalsta dienesta kompetenci, ja platī</w:t>
      </w:r>
      <w:r w:rsidR="00AE02C7">
        <w:rPr>
          <w:rFonts w:ascii="Calibri" w:hAnsi="Calibri" w:cs="Calibri"/>
          <w:bCs/>
          <w:sz w:val="22"/>
          <w:szCs w:val="22"/>
          <w:lang w:eastAsia="en-US"/>
        </w:rPr>
        <w:t>ba pieteikta uz atbalstu, bet šajā platībā</w:t>
      </w:r>
      <w:r>
        <w:rPr>
          <w:rFonts w:ascii="Calibri" w:hAnsi="Calibri" w:cs="Calibri"/>
          <w:bCs/>
          <w:sz w:val="22"/>
          <w:szCs w:val="22"/>
          <w:lang w:eastAsia="en-US"/>
        </w:rPr>
        <w:t xml:space="preserve"> kultūraugs nedominē, tad var piemērot pārdeklarācijas sankcijas.</w:t>
      </w:r>
    </w:p>
    <w:p w:rsidR="007B4FE9" w:rsidRDefault="007B4FE9" w:rsidP="007B4FE9">
      <w:pPr>
        <w:rPr>
          <w:rFonts w:ascii="Calibri" w:hAnsi="Calibri" w:cs="Calibri"/>
          <w:bCs/>
          <w:sz w:val="22"/>
          <w:szCs w:val="22"/>
          <w:lang w:eastAsia="en-US"/>
        </w:rPr>
      </w:pPr>
    </w:p>
    <w:p w:rsidR="007B4FE9" w:rsidRDefault="007B4FE9" w:rsidP="007B4FE9">
      <w:pPr>
        <w:pStyle w:val="ListParagraph"/>
        <w:numPr>
          <w:ilvl w:val="0"/>
          <w:numId w:val="9"/>
        </w:numPr>
        <w:rPr>
          <w:rFonts w:ascii="Calibri" w:hAnsi="Calibri" w:cs="Calibri"/>
          <w:bCs/>
          <w:i/>
          <w:sz w:val="22"/>
          <w:szCs w:val="22"/>
          <w:lang w:eastAsia="en-US"/>
        </w:rPr>
      </w:pPr>
      <w:r w:rsidRPr="002F3BF2">
        <w:rPr>
          <w:rFonts w:ascii="Calibri" w:hAnsi="Calibri" w:cs="Calibri"/>
          <w:bCs/>
          <w:i/>
          <w:sz w:val="22"/>
          <w:szCs w:val="22"/>
          <w:lang w:eastAsia="en-US"/>
        </w:rPr>
        <w:t>Cik saimniecībās ir apsekoti aitu ganāmpulki? Cik no tām konstatētas neatbilstības? Par ko ir neatbilstības? Cik sodītas un kādā apmērā? Cik tiešmaksājumi samazināti nesakārtotu reģistru dēļ?</w:t>
      </w:r>
    </w:p>
    <w:p w:rsidR="007B4FE9" w:rsidRDefault="007B4FE9" w:rsidP="007B4FE9">
      <w:pPr>
        <w:pStyle w:val="ListParagraph"/>
        <w:rPr>
          <w:rFonts w:ascii="Calibri" w:hAnsi="Calibri" w:cs="Calibri"/>
          <w:bCs/>
          <w:i/>
          <w:sz w:val="22"/>
          <w:szCs w:val="22"/>
          <w:lang w:eastAsia="en-US"/>
        </w:rPr>
      </w:pPr>
    </w:p>
    <w:p w:rsidR="007B4FE9" w:rsidRDefault="007B4FE9" w:rsidP="007B4FE9">
      <w:pPr>
        <w:jc w:val="both"/>
        <w:rPr>
          <w:rFonts w:asciiTheme="minorHAnsi" w:hAnsiTheme="minorHAnsi" w:cstheme="minorHAnsi"/>
          <w:sz w:val="22"/>
          <w:szCs w:val="22"/>
        </w:rPr>
      </w:pPr>
      <w:r w:rsidRPr="00B32698">
        <w:rPr>
          <w:rFonts w:asciiTheme="minorHAnsi" w:hAnsiTheme="minorHAnsi" w:cstheme="minorHAnsi"/>
          <w:sz w:val="22"/>
          <w:szCs w:val="22"/>
        </w:rPr>
        <w:t xml:space="preserve">Dzīvnieku reģistru un arī kontroles par atbilstību saistītajam atbalstam veic Lauksaimniecības datu centrs. </w:t>
      </w:r>
      <w:r>
        <w:rPr>
          <w:rFonts w:asciiTheme="minorHAnsi" w:hAnsiTheme="minorHAnsi" w:cstheme="minorHAnsi"/>
          <w:sz w:val="22"/>
          <w:szCs w:val="22"/>
        </w:rPr>
        <w:t xml:space="preserve">Lauku atbalsta dienests atbalsta un sankciju aprēķinos izmanto informāciju, ko iesniedz Lauksaimniecības datu centrs. </w:t>
      </w:r>
    </w:p>
    <w:p w:rsidR="007B4FE9" w:rsidRDefault="007B4FE9" w:rsidP="007B4FE9">
      <w:pPr>
        <w:jc w:val="both"/>
        <w:rPr>
          <w:rFonts w:asciiTheme="minorHAnsi" w:hAnsiTheme="minorHAnsi" w:cstheme="minorHAnsi"/>
          <w:sz w:val="22"/>
          <w:szCs w:val="22"/>
        </w:rPr>
      </w:pPr>
    </w:p>
    <w:p w:rsidR="007B4FE9" w:rsidRDefault="007B4FE9" w:rsidP="007B4FE9">
      <w:pPr>
        <w:jc w:val="both"/>
        <w:rPr>
          <w:rFonts w:asciiTheme="minorHAnsi" w:hAnsiTheme="minorHAnsi" w:cstheme="minorHAnsi"/>
          <w:sz w:val="22"/>
          <w:szCs w:val="22"/>
        </w:rPr>
      </w:pPr>
    </w:p>
    <w:p w:rsidR="007B4FE9" w:rsidRDefault="007B4FE9" w:rsidP="007B4FE9">
      <w:pPr>
        <w:jc w:val="both"/>
        <w:rPr>
          <w:rFonts w:asciiTheme="minorHAnsi" w:hAnsiTheme="minorHAnsi" w:cstheme="minorHAnsi"/>
          <w:sz w:val="22"/>
          <w:szCs w:val="22"/>
        </w:rPr>
      </w:pPr>
    </w:p>
    <w:p w:rsidR="007B4FE9" w:rsidRDefault="007B4FE9" w:rsidP="007B4FE9">
      <w:pPr>
        <w:jc w:val="both"/>
        <w:rPr>
          <w:rFonts w:asciiTheme="minorHAnsi" w:hAnsiTheme="minorHAnsi" w:cstheme="minorHAnsi"/>
          <w:sz w:val="22"/>
          <w:szCs w:val="22"/>
        </w:rPr>
      </w:pPr>
    </w:p>
    <w:p w:rsidR="007B4FE9" w:rsidRPr="00B32698" w:rsidRDefault="007B4FE9" w:rsidP="007B4FE9">
      <w:pPr>
        <w:jc w:val="both"/>
        <w:rPr>
          <w:rFonts w:asciiTheme="minorHAnsi" w:hAnsiTheme="minorHAnsi" w:cstheme="minorHAnsi"/>
          <w:sz w:val="22"/>
          <w:szCs w:val="22"/>
        </w:rPr>
      </w:pPr>
    </w:p>
    <w:p w:rsidR="007B4FE9" w:rsidRPr="007B4FE9" w:rsidRDefault="007B4FE9" w:rsidP="007B4FE9">
      <w:pPr>
        <w:pStyle w:val="ListParagraph"/>
        <w:jc w:val="both"/>
        <w:rPr>
          <w:rFonts w:asciiTheme="minorHAnsi" w:hAnsiTheme="minorHAnsi" w:cstheme="minorHAnsi"/>
          <w:sz w:val="22"/>
          <w:szCs w:val="22"/>
        </w:rPr>
      </w:pPr>
      <w:r w:rsidRPr="007B4FE9">
        <w:rPr>
          <w:rFonts w:asciiTheme="minorHAnsi" w:hAnsiTheme="minorHAnsi" w:cstheme="minorHAnsi"/>
          <w:sz w:val="22"/>
          <w:szCs w:val="22"/>
        </w:rPr>
        <w:t>Brīvprātīgs saistītais atbalsts par aitām (SAI) 2017.gadā:</w:t>
      </w:r>
    </w:p>
    <w:tbl>
      <w:tblPr>
        <w:tblStyle w:val="TableGrid"/>
        <w:tblW w:w="9713" w:type="dxa"/>
        <w:jc w:val="center"/>
        <w:tblLook w:val="04A0" w:firstRow="1" w:lastRow="0" w:firstColumn="1" w:lastColumn="0" w:noHBand="0" w:noVBand="1"/>
      </w:tblPr>
      <w:tblGrid>
        <w:gridCol w:w="7717"/>
        <w:gridCol w:w="1996"/>
      </w:tblGrid>
      <w:tr w:rsidR="007B4FE9" w:rsidRPr="001A1357" w:rsidTr="00703125">
        <w:trPr>
          <w:cantSplit/>
          <w:trHeight w:val="43"/>
          <w:jc w:val="center"/>
        </w:trPr>
        <w:tc>
          <w:tcPr>
            <w:tcW w:w="7717" w:type="dxa"/>
            <w:shd w:val="clear" w:color="auto" w:fill="auto"/>
          </w:tcPr>
          <w:p w:rsidR="007B4FE9" w:rsidRPr="001A1357" w:rsidRDefault="007B4FE9" w:rsidP="00703125">
            <w:pPr>
              <w:jc w:val="both"/>
              <w:rPr>
                <w:rFonts w:asciiTheme="minorHAnsi" w:hAnsiTheme="minorHAnsi" w:cstheme="minorHAnsi"/>
                <w:color w:val="auto"/>
                <w:sz w:val="22"/>
                <w:szCs w:val="22"/>
              </w:rPr>
            </w:pPr>
          </w:p>
        </w:tc>
        <w:tc>
          <w:tcPr>
            <w:tcW w:w="1996" w:type="dxa"/>
            <w:shd w:val="clear" w:color="auto" w:fill="auto"/>
          </w:tcPr>
          <w:p w:rsidR="007B4FE9" w:rsidRPr="001A1357" w:rsidRDefault="007B4FE9" w:rsidP="00703125">
            <w:pPr>
              <w:jc w:val="center"/>
              <w:rPr>
                <w:rFonts w:asciiTheme="minorHAnsi" w:hAnsiTheme="minorHAnsi" w:cstheme="minorHAnsi"/>
                <w:color w:val="auto"/>
                <w:sz w:val="22"/>
                <w:szCs w:val="22"/>
              </w:rPr>
            </w:pPr>
          </w:p>
        </w:tc>
      </w:tr>
      <w:tr w:rsidR="007B4FE9" w:rsidRPr="001A1357" w:rsidTr="00703125">
        <w:trPr>
          <w:jc w:val="center"/>
        </w:trPr>
        <w:tc>
          <w:tcPr>
            <w:tcW w:w="9713" w:type="dxa"/>
            <w:gridSpan w:val="2"/>
            <w:shd w:val="clear" w:color="auto" w:fill="FFFFFF" w:themeFill="background1"/>
          </w:tcPr>
          <w:p w:rsidR="007B4FE9" w:rsidRPr="001A1357" w:rsidRDefault="007B4FE9" w:rsidP="00703125">
            <w:pPr>
              <w:ind w:left="113" w:right="113"/>
              <w:jc w:val="center"/>
              <w:rPr>
                <w:rFonts w:asciiTheme="minorHAnsi" w:hAnsiTheme="minorHAnsi" w:cstheme="minorHAnsi"/>
                <w:b/>
                <w:color w:val="auto"/>
                <w:sz w:val="22"/>
                <w:szCs w:val="22"/>
              </w:rPr>
            </w:pPr>
            <w:r w:rsidRPr="001A1357">
              <w:rPr>
                <w:rFonts w:asciiTheme="minorHAnsi" w:hAnsiTheme="minorHAnsi" w:cstheme="minorHAnsi"/>
                <w:b/>
                <w:color w:val="auto"/>
                <w:sz w:val="22"/>
                <w:szCs w:val="22"/>
              </w:rPr>
              <w:t>Vispārīgā informācija</w:t>
            </w:r>
          </w:p>
        </w:tc>
      </w:tr>
      <w:tr w:rsidR="007B4FE9" w:rsidRPr="001A1357" w:rsidTr="00703125">
        <w:trPr>
          <w:jc w:val="center"/>
        </w:trPr>
        <w:tc>
          <w:tcPr>
            <w:tcW w:w="7717" w:type="dxa"/>
            <w:shd w:val="clear" w:color="auto" w:fill="FFFFFF" w:themeFill="background1"/>
          </w:tcPr>
          <w:p w:rsidR="007B4FE9" w:rsidRPr="001A1357" w:rsidRDefault="007B4FE9" w:rsidP="00703125">
            <w:pPr>
              <w:jc w:val="both"/>
              <w:rPr>
                <w:rFonts w:asciiTheme="minorHAnsi" w:hAnsiTheme="minorHAnsi" w:cstheme="minorHAnsi"/>
                <w:color w:val="auto"/>
                <w:sz w:val="22"/>
                <w:szCs w:val="22"/>
              </w:rPr>
            </w:pPr>
            <w:r w:rsidRPr="001A1357">
              <w:rPr>
                <w:rFonts w:asciiTheme="minorHAnsi" w:hAnsiTheme="minorHAnsi" w:cstheme="minorHAnsi"/>
                <w:color w:val="auto"/>
                <w:sz w:val="22"/>
                <w:szCs w:val="22"/>
              </w:rPr>
              <w:t>SAI pretendentu skaits</w:t>
            </w:r>
          </w:p>
        </w:tc>
        <w:tc>
          <w:tcPr>
            <w:tcW w:w="1996" w:type="dxa"/>
            <w:shd w:val="clear" w:color="auto" w:fill="FFFFFF" w:themeFill="background1"/>
          </w:tcPr>
          <w:p w:rsidR="007B4FE9" w:rsidRPr="001A1357" w:rsidRDefault="007B4FE9" w:rsidP="00703125">
            <w:pPr>
              <w:jc w:val="center"/>
              <w:rPr>
                <w:rFonts w:asciiTheme="minorHAnsi" w:hAnsiTheme="minorHAnsi" w:cstheme="minorHAnsi"/>
                <w:color w:val="auto"/>
                <w:sz w:val="22"/>
                <w:szCs w:val="22"/>
              </w:rPr>
            </w:pPr>
            <w:r w:rsidRPr="001A1357">
              <w:rPr>
                <w:rFonts w:asciiTheme="minorHAnsi" w:hAnsiTheme="minorHAnsi" w:cstheme="minorHAnsi"/>
                <w:color w:val="auto"/>
                <w:sz w:val="22"/>
                <w:szCs w:val="22"/>
              </w:rPr>
              <w:t>768 klienti</w:t>
            </w:r>
          </w:p>
        </w:tc>
      </w:tr>
      <w:tr w:rsidR="007B4FE9" w:rsidRPr="001A1357" w:rsidTr="00703125">
        <w:trPr>
          <w:jc w:val="center"/>
        </w:trPr>
        <w:tc>
          <w:tcPr>
            <w:tcW w:w="7717" w:type="dxa"/>
            <w:shd w:val="clear" w:color="auto" w:fill="FFFFFF" w:themeFill="background1"/>
          </w:tcPr>
          <w:p w:rsidR="007B4FE9" w:rsidRPr="001A1357" w:rsidRDefault="007B4FE9" w:rsidP="00703125">
            <w:pPr>
              <w:jc w:val="both"/>
              <w:rPr>
                <w:rFonts w:asciiTheme="minorHAnsi" w:hAnsiTheme="minorHAnsi" w:cstheme="minorHAnsi"/>
                <w:color w:val="auto"/>
                <w:sz w:val="22"/>
                <w:szCs w:val="22"/>
              </w:rPr>
            </w:pPr>
            <w:r w:rsidRPr="001A1357">
              <w:rPr>
                <w:rFonts w:asciiTheme="minorHAnsi" w:hAnsiTheme="minorHAnsi" w:cstheme="minorHAnsi"/>
                <w:color w:val="auto"/>
                <w:sz w:val="22"/>
                <w:szCs w:val="22"/>
              </w:rPr>
              <w:t>SAI atbalsts izmaksāts</w:t>
            </w:r>
          </w:p>
        </w:tc>
        <w:tc>
          <w:tcPr>
            <w:tcW w:w="1996" w:type="dxa"/>
            <w:shd w:val="clear" w:color="auto" w:fill="FFFFFF" w:themeFill="background1"/>
          </w:tcPr>
          <w:p w:rsidR="007B4FE9" w:rsidRPr="001A1357" w:rsidRDefault="007B4FE9" w:rsidP="00703125">
            <w:pPr>
              <w:jc w:val="center"/>
              <w:rPr>
                <w:rFonts w:asciiTheme="minorHAnsi" w:hAnsiTheme="minorHAnsi" w:cstheme="minorHAnsi"/>
                <w:color w:val="auto"/>
                <w:sz w:val="22"/>
                <w:szCs w:val="22"/>
              </w:rPr>
            </w:pPr>
            <w:r w:rsidRPr="001A1357">
              <w:rPr>
                <w:rFonts w:asciiTheme="minorHAnsi" w:hAnsiTheme="minorHAnsi" w:cstheme="minorHAnsi"/>
                <w:color w:val="auto"/>
                <w:sz w:val="22"/>
                <w:szCs w:val="22"/>
              </w:rPr>
              <w:t>758 klientiem</w:t>
            </w:r>
          </w:p>
        </w:tc>
      </w:tr>
      <w:tr w:rsidR="007B4FE9" w:rsidRPr="001A1357" w:rsidTr="00703125">
        <w:trPr>
          <w:jc w:val="center"/>
        </w:trPr>
        <w:tc>
          <w:tcPr>
            <w:tcW w:w="7717" w:type="dxa"/>
            <w:shd w:val="clear" w:color="auto" w:fill="FFFFFF" w:themeFill="background1"/>
          </w:tcPr>
          <w:p w:rsidR="007B4FE9" w:rsidRPr="001A1357" w:rsidRDefault="007B4FE9" w:rsidP="00703125">
            <w:pPr>
              <w:jc w:val="both"/>
              <w:rPr>
                <w:rFonts w:asciiTheme="minorHAnsi" w:hAnsiTheme="minorHAnsi" w:cstheme="minorHAnsi"/>
                <w:color w:val="auto"/>
                <w:sz w:val="22"/>
                <w:szCs w:val="22"/>
              </w:rPr>
            </w:pPr>
            <w:r w:rsidRPr="001A1357">
              <w:rPr>
                <w:rFonts w:asciiTheme="minorHAnsi" w:hAnsiTheme="minorHAnsi" w:cstheme="minorHAnsi"/>
                <w:color w:val="auto"/>
                <w:sz w:val="22"/>
                <w:szCs w:val="22"/>
              </w:rPr>
              <w:t>SAI atbalsttiesīgie dzīvnieki</w:t>
            </w:r>
          </w:p>
        </w:tc>
        <w:tc>
          <w:tcPr>
            <w:tcW w:w="1996" w:type="dxa"/>
            <w:shd w:val="clear" w:color="auto" w:fill="FFFFFF" w:themeFill="background1"/>
          </w:tcPr>
          <w:p w:rsidR="007B4FE9" w:rsidRPr="001A1357" w:rsidRDefault="007B4FE9" w:rsidP="00703125">
            <w:pPr>
              <w:jc w:val="center"/>
              <w:rPr>
                <w:rFonts w:asciiTheme="minorHAnsi" w:hAnsiTheme="minorHAnsi" w:cstheme="minorHAnsi"/>
                <w:color w:val="auto"/>
                <w:sz w:val="22"/>
                <w:szCs w:val="22"/>
              </w:rPr>
            </w:pPr>
            <w:r w:rsidRPr="001A1357">
              <w:rPr>
                <w:rFonts w:asciiTheme="minorHAnsi" w:hAnsiTheme="minorHAnsi" w:cstheme="minorHAnsi"/>
                <w:color w:val="auto"/>
                <w:sz w:val="22"/>
                <w:szCs w:val="22"/>
              </w:rPr>
              <w:t>23 658 dzīvnieki</w:t>
            </w:r>
          </w:p>
        </w:tc>
      </w:tr>
      <w:tr w:rsidR="007B4FE9" w:rsidRPr="001A1357" w:rsidTr="00703125">
        <w:trPr>
          <w:jc w:val="center"/>
        </w:trPr>
        <w:tc>
          <w:tcPr>
            <w:tcW w:w="7717" w:type="dxa"/>
            <w:shd w:val="clear" w:color="auto" w:fill="FFFFFF" w:themeFill="background1"/>
          </w:tcPr>
          <w:p w:rsidR="007B4FE9" w:rsidRPr="001A1357" w:rsidRDefault="007B4FE9" w:rsidP="00703125">
            <w:pPr>
              <w:jc w:val="both"/>
              <w:rPr>
                <w:rFonts w:asciiTheme="minorHAnsi" w:hAnsiTheme="minorHAnsi" w:cstheme="minorHAnsi"/>
                <w:color w:val="auto"/>
                <w:sz w:val="22"/>
                <w:szCs w:val="22"/>
              </w:rPr>
            </w:pPr>
            <w:r w:rsidRPr="001A1357">
              <w:rPr>
                <w:rFonts w:asciiTheme="minorHAnsi" w:hAnsiTheme="minorHAnsi" w:cstheme="minorHAnsi"/>
                <w:color w:val="auto"/>
                <w:sz w:val="22"/>
                <w:szCs w:val="22"/>
              </w:rPr>
              <w:t>SAI likme 2017.gadā</w:t>
            </w:r>
          </w:p>
        </w:tc>
        <w:tc>
          <w:tcPr>
            <w:tcW w:w="1996" w:type="dxa"/>
            <w:shd w:val="clear" w:color="auto" w:fill="FFFFFF" w:themeFill="background1"/>
          </w:tcPr>
          <w:p w:rsidR="007B4FE9" w:rsidRPr="001A1357" w:rsidRDefault="007B4FE9" w:rsidP="00703125">
            <w:pPr>
              <w:jc w:val="center"/>
              <w:rPr>
                <w:rFonts w:asciiTheme="minorHAnsi" w:hAnsiTheme="minorHAnsi" w:cstheme="minorHAnsi"/>
                <w:color w:val="auto"/>
                <w:sz w:val="22"/>
                <w:szCs w:val="22"/>
              </w:rPr>
            </w:pPr>
            <w:r w:rsidRPr="001A1357">
              <w:rPr>
                <w:rFonts w:asciiTheme="minorHAnsi" w:hAnsiTheme="minorHAnsi" w:cstheme="minorHAnsi"/>
                <w:color w:val="auto"/>
                <w:sz w:val="22"/>
                <w:szCs w:val="22"/>
              </w:rPr>
              <w:t>23,43 EUR</w:t>
            </w:r>
          </w:p>
        </w:tc>
      </w:tr>
      <w:tr w:rsidR="007B4FE9" w:rsidRPr="001A1357" w:rsidTr="00703125">
        <w:trPr>
          <w:jc w:val="center"/>
        </w:trPr>
        <w:tc>
          <w:tcPr>
            <w:tcW w:w="7717" w:type="dxa"/>
            <w:shd w:val="clear" w:color="auto" w:fill="FFFFFF" w:themeFill="background1"/>
          </w:tcPr>
          <w:p w:rsidR="007B4FE9" w:rsidRPr="001A1357" w:rsidRDefault="007B4FE9" w:rsidP="00703125">
            <w:pPr>
              <w:jc w:val="both"/>
              <w:rPr>
                <w:rFonts w:asciiTheme="minorHAnsi" w:hAnsiTheme="minorHAnsi" w:cstheme="minorHAnsi"/>
                <w:color w:val="auto"/>
                <w:sz w:val="22"/>
                <w:szCs w:val="22"/>
              </w:rPr>
            </w:pPr>
            <w:r w:rsidRPr="001A1357">
              <w:rPr>
                <w:rFonts w:asciiTheme="minorHAnsi" w:hAnsiTheme="minorHAnsi" w:cstheme="minorHAnsi"/>
                <w:color w:val="auto"/>
                <w:sz w:val="22"/>
                <w:szCs w:val="22"/>
              </w:rPr>
              <w:t>SAI izmaksātā summa</w:t>
            </w:r>
          </w:p>
        </w:tc>
        <w:tc>
          <w:tcPr>
            <w:tcW w:w="1996" w:type="dxa"/>
            <w:shd w:val="clear" w:color="auto" w:fill="FFFFFF" w:themeFill="background1"/>
          </w:tcPr>
          <w:p w:rsidR="007B4FE9" w:rsidRPr="001A1357" w:rsidRDefault="007B4FE9" w:rsidP="00703125">
            <w:pPr>
              <w:jc w:val="center"/>
              <w:rPr>
                <w:rFonts w:asciiTheme="minorHAnsi" w:hAnsiTheme="minorHAnsi" w:cstheme="minorHAnsi"/>
                <w:color w:val="auto"/>
                <w:sz w:val="22"/>
                <w:szCs w:val="22"/>
              </w:rPr>
            </w:pPr>
            <w:r w:rsidRPr="001A1357">
              <w:rPr>
                <w:rFonts w:asciiTheme="minorHAnsi" w:hAnsiTheme="minorHAnsi" w:cstheme="minorHAnsi"/>
                <w:color w:val="auto"/>
                <w:sz w:val="22"/>
                <w:szCs w:val="22"/>
              </w:rPr>
              <w:t>542 tkst EUR</w:t>
            </w:r>
          </w:p>
        </w:tc>
      </w:tr>
      <w:tr w:rsidR="007B4FE9" w:rsidRPr="001A1357" w:rsidTr="00703125">
        <w:trPr>
          <w:jc w:val="center"/>
        </w:trPr>
        <w:tc>
          <w:tcPr>
            <w:tcW w:w="7717" w:type="dxa"/>
            <w:shd w:val="clear" w:color="auto" w:fill="FFFFFF" w:themeFill="background1"/>
          </w:tcPr>
          <w:p w:rsidR="007B4FE9" w:rsidRPr="001A1357" w:rsidRDefault="007B4FE9" w:rsidP="00703125">
            <w:pPr>
              <w:jc w:val="both"/>
              <w:rPr>
                <w:rFonts w:asciiTheme="minorHAnsi" w:hAnsiTheme="minorHAnsi" w:cstheme="minorHAnsi"/>
                <w:color w:val="auto"/>
                <w:sz w:val="22"/>
                <w:szCs w:val="22"/>
              </w:rPr>
            </w:pPr>
            <w:r w:rsidRPr="001A1357">
              <w:rPr>
                <w:rFonts w:asciiTheme="minorHAnsi" w:hAnsiTheme="minorHAnsi" w:cstheme="minorHAnsi"/>
                <w:color w:val="auto"/>
                <w:sz w:val="22"/>
                <w:szCs w:val="22"/>
              </w:rPr>
              <w:t>Kontroles veiktas</w:t>
            </w:r>
          </w:p>
        </w:tc>
        <w:tc>
          <w:tcPr>
            <w:tcW w:w="1996" w:type="dxa"/>
            <w:shd w:val="clear" w:color="auto" w:fill="FFFFFF" w:themeFill="background1"/>
          </w:tcPr>
          <w:p w:rsidR="007B4FE9" w:rsidRPr="001A1357" w:rsidRDefault="007B4FE9" w:rsidP="00703125">
            <w:pPr>
              <w:jc w:val="center"/>
              <w:rPr>
                <w:rFonts w:asciiTheme="minorHAnsi" w:hAnsiTheme="minorHAnsi" w:cstheme="minorHAnsi"/>
                <w:color w:val="auto"/>
                <w:sz w:val="22"/>
                <w:szCs w:val="22"/>
              </w:rPr>
            </w:pPr>
            <w:r w:rsidRPr="001A1357">
              <w:rPr>
                <w:rFonts w:asciiTheme="minorHAnsi" w:hAnsiTheme="minorHAnsi" w:cstheme="minorHAnsi"/>
                <w:color w:val="auto"/>
                <w:sz w:val="22"/>
                <w:szCs w:val="22"/>
              </w:rPr>
              <w:t>48 saimniecības (4 neatbilstības)</w:t>
            </w:r>
          </w:p>
        </w:tc>
      </w:tr>
      <w:tr w:rsidR="007B4FE9" w:rsidRPr="001A1357" w:rsidTr="00703125">
        <w:trPr>
          <w:cantSplit/>
          <w:trHeight w:val="43"/>
          <w:jc w:val="center"/>
        </w:trPr>
        <w:tc>
          <w:tcPr>
            <w:tcW w:w="7717" w:type="dxa"/>
            <w:shd w:val="clear" w:color="auto" w:fill="FFFFFF" w:themeFill="background1"/>
          </w:tcPr>
          <w:p w:rsidR="007B4FE9" w:rsidRPr="001A1357" w:rsidRDefault="007B4FE9" w:rsidP="00703125">
            <w:pPr>
              <w:jc w:val="both"/>
              <w:rPr>
                <w:rFonts w:asciiTheme="minorHAnsi" w:hAnsiTheme="minorHAnsi" w:cstheme="minorHAnsi"/>
                <w:color w:val="auto"/>
                <w:sz w:val="22"/>
                <w:szCs w:val="22"/>
              </w:rPr>
            </w:pPr>
            <w:r w:rsidRPr="001A1357">
              <w:rPr>
                <w:rFonts w:asciiTheme="minorHAnsi" w:hAnsiTheme="minorHAnsi" w:cstheme="minorHAnsi"/>
                <w:color w:val="auto"/>
                <w:sz w:val="22"/>
                <w:szCs w:val="22"/>
              </w:rPr>
              <w:t>Pārdeklarācijas aprēķinātas</w:t>
            </w:r>
          </w:p>
        </w:tc>
        <w:tc>
          <w:tcPr>
            <w:tcW w:w="1996" w:type="dxa"/>
            <w:shd w:val="clear" w:color="auto" w:fill="FFFFFF" w:themeFill="background1"/>
          </w:tcPr>
          <w:p w:rsidR="007B4FE9" w:rsidRPr="001A1357" w:rsidRDefault="007B4FE9" w:rsidP="00703125">
            <w:pPr>
              <w:jc w:val="center"/>
              <w:rPr>
                <w:rFonts w:asciiTheme="minorHAnsi" w:hAnsiTheme="minorHAnsi" w:cstheme="minorHAnsi"/>
                <w:color w:val="auto"/>
                <w:sz w:val="22"/>
                <w:szCs w:val="22"/>
              </w:rPr>
            </w:pPr>
            <w:r w:rsidRPr="001A1357">
              <w:rPr>
                <w:rFonts w:asciiTheme="minorHAnsi" w:hAnsiTheme="minorHAnsi" w:cstheme="minorHAnsi"/>
                <w:color w:val="auto"/>
                <w:sz w:val="22"/>
                <w:szCs w:val="22"/>
              </w:rPr>
              <w:t>23 klientiem</w:t>
            </w:r>
          </w:p>
        </w:tc>
      </w:tr>
      <w:tr w:rsidR="007B4FE9" w:rsidRPr="001A1357" w:rsidTr="00703125">
        <w:trPr>
          <w:cantSplit/>
          <w:trHeight w:val="43"/>
          <w:jc w:val="center"/>
        </w:trPr>
        <w:tc>
          <w:tcPr>
            <w:tcW w:w="7717" w:type="dxa"/>
            <w:shd w:val="clear" w:color="auto" w:fill="FFFFFF" w:themeFill="background1"/>
          </w:tcPr>
          <w:p w:rsidR="007B4FE9" w:rsidRPr="001A1357" w:rsidRDefault="007B4FE9" w:rsidP="00703125">
            <w:pPr>
              <w:jc w:val="both"/>
              <w:rPr>
                <w:rFonts w:asciiTheme="minorHAnsi" w:hAnsiTheme="minorHAnsi" w:cstheme="minorHAnsi"/>
                <w:color w:val="auto"/>
                <w:sz w:val="22"/>
                <w:szCs w:val="22"/>
              </w:rPr>
            </w:pPr>
            <w:r w:rsidRPr="001A1357">
              <w:rPr>
                <w:rFonts w:asciiTheme="minorHAnsi" w:hAnsiTheme="minorHAnsi" w:cstheme="minorHAnsi"/>
                <w:color w:val="auto"/>
                <w:sz w:val="22"/>
                <w:szCs w:val="22"/>
              </w:rPr>
              <w:t>Neizmaksātā summa pārdeklarāciju rezultātā</w:t>
            </w:r>
          </w:p>
        </w:tc>
        <w:tc>
          <w:tcPr>
            <w:tcW w:w="1996" w:type="dxa"/>
            <w:shd w:val="clear" w:color="auto" w:fill="FFFFFF" w:themeFill="background1"/>
          </w:tcPr>
          <w:p w:rsidR="007B4FE9" w:rsidRPr="001A1357" w:rsidRDefault="007B4FE9" w:rsidP="00703125">
            <w:pPr>
              <w:jc w:val="center"/>
              <w:rPr>
                <w:rFonts w:asciiTheme="minorHAnsi" w:hAnsiTheme="minorHAnsi" w:cstheme="minorHAnsi"/>
                <w:color w:val="auto"/>
                <w:sz w:val="22"/>
                <w:szCs w:val="22"/>
              </w:rPr>
            </w:pPr>
            <w:r w:rsidRPr="001A1357">
              <w:rPr>
                <w:rFonts w:asciiTheme="minorHAnsi" w:hAnsiTheme="minorHAnsi" w:cstheme="minorHAnsi"/>
                <w:color w:val="auto"/>
                <w:sz w:val="22"/>
                <w:szCs w:val="22"/>
              </w:rPr>
              <w:t>4803,98 EUR</w:t>
            </w:r>
          </w:p>
        </w:tc>
      </w:tr>
      <w:tr w:rsidR="007B4FE9" w:rsidRPr="001A1357" w:rsidTr="00703125">
        <w:trPr>
          <w:cantSplit/>
          <w:trHeight w:val="114"/>
          <w:jc w:val="center"/>
        </w:trPr>
        <w:tc>
          <w:tcPr>
            <w:tcW w:w="7717" w:type="dxa"/>
            <w:shd w:val="clear" w:color="auto" w:fill="FFFFFF" w:themeFill="background1"/>
          </w:tcPr>
          <w:p w:rsidR="007B4FE9" w:rsidRPr="001A1357" w:rsidRDefault="007B4FE9" w:rsidP="00703125">
            <w:pPr>
              <w:jc w:val="both"/>
              <w:rPr>
                <w:rFonts w:asciiTheme="minorHAnsi" w:hAnsiTheme="minorHAnsi" w:cstheme="minorHAnsi"/>
                <w:color w:val="auto"/>
                <w:sz w:val="22"/>
                <w:szCs w:val="22"/>
              </w:rPr>
            </w:pPr>
            <w:r w:rsidRPr="001A1357">
              <w:rPr>
                <w:rFonts w:asciiTheme="minorHAnsi" w:hAnsiTheme="minorHAnsi" w:cstheme="minorHAnsi"/>
                <w:color w:val="auto"/>
                <w:sz w:val="22"/>
                <w:szCs w:val="22"/>
              </w:rPr>
              <w:t>MIN pārdeklarācijas summa vienam klientam</w:t>
            </w:r>
          </w:p>
        </w:tc>
        <w:tc>
          <w:tcPr>
            <w:tcW w:w="1996" w:type="dxa"/>
            <w:shd w:val="clear" w:color="auto" w:fill="FFFFFF" w:themeFill="background1"/>
          </w:tcPr>
          <w:p w:rsidR="007B4FE9" w:rsidRPr="001A1357" w:rsidRDefault="007B4FE9" w:rsidP="00703125">
            <w:pPr>
              <w:jc w:val="center"/>
              <w:rPr>
                <w:rFonts w:asciiTheme="minorHAnsi" w:hAnsiTheme="minorHAnsi" w:cstheme="minorHAnsi"/>
                <w:color w:val="auto"/>
                <w:sz w:val="22"/>
                <w:szCs w:val="22"/>
              </w:rPr>
            </w:pPr>
            <w:r w:rsidRPr="001A1357">
              <w:rPr>
                <w:rFonts w:asciiTheme="minorHAnsi" w:hAnsiTheme="minorHAnsi" w:cstheme="minorHAnsi"/>
                <w:color w:val="auto"/>
                <w:sz w:val="22"/>
                <w:szCs w:val="22"/>
              </w:rPr>
              <w:t>23,44 EUR</w:t>
            </w:r>
          </w:p>
        </w:tc>
      </w:tr>
      <w:tr w:rsidR="007B4FE9" w:rsidRPr="001A1357" w:rsidTr="00703125">
        <w:trPr>
          <w:cantSplit/>
          <w:trHeight w:val="104"/>
          <w:jc w:val="center"/>
        </w:trPr>
        <w:tc>
          <w:tcPr>
            <w:tcW w:w="7717" w:type="dxa"/>
            <w:shd w:val="clear" w:color="auto" w:fill="FFFFFF" w:themeFill="background1"/>
          </w:tcPr>
          <w:p w:rsidR="007B4FE9" w:rsidRPr="001A1357" w:rsidRDefault="007B4FE9" w:rsidP="00703125">
            <w:pPr>
              <w:jc w:val="both"/>
              <w:rPr>
                <w:rFonts w:asciiTheme="minorHAnsi" w:hAnsiTheme="minorHAnsi" w:cstheme="minorHAnsi"/>
                <w:color w:val="auto"/>
                <w:sz w:val="22"/>
                <w:szCs w:val="22"/>
              </w:rPr>
            </w:pPr>
            <w:r w:rsidRPr="001A1357">
              <w:rPr>
                <w:rFonts w:asciiTheme="minorHAnsi" w:hAnsiTheme="minorHAnsi" w:cstheme="minorHAnsi"/>
                <w:color w:val="auto"/>
                <w:sz w:val="22"/>
                <w:szCs w:val="22"/>
              </w:rPr>
              <w:t>MAX pārdeklarācijas summa vienam klientam</w:t>
            </w:r>
          </w:p>
        </w:tc>
        <w:tc>
          <w:tcPr>
            <w:tcW w:w="1996" w:type="dxa"/>
            <w:shd w:val="clear" w:color="auto" w:fill="FFFFFF" w:themeFill="background1"/>
          </w:tcPr>
          <w:p w:rsidR="007B4FE9" w:rsidRPr="001A1357" w:rsidRDefault="007B4FE9" w:rsidP="00703125">
            <w:pPr>
              <w:jc w:val="center"/>
              <w:rPr>
                <w:rFonts w:asciiTheme="minorHAnsi" w:hAnsiTheme="minorHAnsi" w:cstheme="minorHAnsi"/>
                <w:color w:val="auto"/>
                <w:sz w:val="22"/>
                <w:szCs w:val="22"/>
              </w:rPr>
            </w:pPr>
            <w:r w:rsidRPr="001A1357">
              <w:rPr>
                <w:rFonts w:asciiTheme="minorHAnsi" w:hAnsiTheme="minorHAnsi" w:cstheme="minorHAnsi"/>
                <w:color w:val="auto"/>
                <w:sz w:val="22"/>
                <w:szCs w:val="22"/>
              </w:rPr>
              <w:t>937,20 EUR</w:t>
            </w:r>
          </w:p>
        </w:tc>
      </w:tr>
      <w:tr w:rsidR="007B4FE9" w:rsidRPr="001A1357" w:rsidTr="00703125">
        <w:trPr>
          <w:cantSplit/>
          <w:trHeight w:val="43"/>
          <w:jc w:val="center"/>
        </w:trPr>
        <w:tc>
          <w:tcPr>
            <w:tcW w:w="7717" w:type="dxa"/>
            <w:shd w:val="clear" w:color="auto" w:fill="FFFFFF" w:themeFill="background1"/>
          </w:tcPr>
          <w:p w:rsidR="007B4FE9" w:rsidRPr="001A1357" w:rsidRDefault="007B4FE9" w:rsidP="00703125">
            <w:pPr>
              <w:jc w:val="both"/>
              <w:rPr>
                <w:rFonts w:asciiTheme="minorHAnsi" w:hAnsiTheme="minorHAnsi" w:cstheme="minorHAnsi"/>
                <w:color w:val="auto"/>
                <w:sz w:val="22"/>
                <w:szCs w:val="22"/>
              </w:rPr>
            </w:pPr>
            <w:r w:rsidRPr="001A1357">
              <w:rPr>
                <w:rFonts w:asciiTheme="minorHAnsi" w:hAnsiTheme="minorHAnsi" w:cstheme="minorHAnsi"/>
                <w:color w:val="auto"/>
                <w:sz w:val="22"/>
                <w:szCs w:val="22"/>
              </w:rPr>
              <w:t>Dzīvnieku skaits par kuriem piemērotas pārdeklarācijas (vienam dzīvniekam var būt vairāki pārkāpumi):</w:t>
            </w:r>
          </w:p>
        </w:tc>
        <w:tc>
          <w:tcPr>
            <w:tcW w:w="1996" w:type="dxa"/>
            <w:shd w:val="clear" w:color="auto" w:fill="FFFFFF" w:themeFill="background1"/>
            <w:vAlign w:val="center"/>
          </w:tcPr>
          <w:p w:rsidR="007B4FE9" w:rsidRPr="001A1357" w:rsidRDefault="007B4FE9" w:rsidP="00703125">
            <w:pPr>
              <w:jc w:val="center"/>
              <w:rPr>
                <w:rFonts w:asciiTheme="minorHAnsi" w:hAnsiTheme="minorHAnsi" w:cstheme="minorHAnsi"/>
                <w:color w:val="auto"/>
                <w:sz w:val="22"/>
                <w:szCs w:val="22"/>
              </w:rPr>
            </w:pPr>
            <w:r w:rsidRPr="001A1357">
              <w:rPr>
                <w:rFonts w:asciiTheme="minorHAnsi" w:hAnsiTheme="minorHAnsi" w:cstheme="minorHAnsi"/>
                <w:color w:val="auto"/>
                <w:sz w:val="22"/>
                <w:szCs w:val="22"/>
              </w:rPr>
              <w:t>118 dzīvnieki</w:t>
            </w:r>
          </w:p>
        </w:tc>
      </w:tr>
      <w:tr w:rsidR="007B4FE9" w:rsidRPr="001A1357" w:rsidTr="00703125">
        <w:trPr>
          <w:cantSplit/>
          <w:trHeight w:val="104"/>
          <w:jc w:val="center"/>
        </w:trPr>
        <w:tc>
          <w:tcPr>
            <w:tcW w:w="7717" w:type="dxa"/>
            <w:shd w:val="clear" w:color="auto" w:fill="FFFFFF" w:themeFill="background1"/>
          </w:tcPr>
          <w:p w:rsidR="007B4FE9" w:rsidRPr="001A1357" w:rsidRDefault="007B4FE9" w:rsidP="00703125">
            <w:pPr>
              <w:tabs>
                <w:tab w:val="left" w:pos="999"/>
              </w:tabs>
              <w:ind w:left="454"/>
              <w:jc w:val="both"/>
              <w:rPr>
                <w:rFonts w:asciiTheme="minorHAnsi" w:hAnsiTheme="minorHAnsi" w:cstheme="minorHAnsi"/>
                <w:color w:val="auto"/>
                <w:sz w:val="22"/>
                <w:szCs w:val="22"/>
              </w:rPr>
            </w:pPr>
            <w:r w:rsidRPr="001A1357">
              <w:rPr>
                <w:rFonts w:asciiTheme="minorHAnsi" w:hAnsiTheme="minorHAnsi" w:cstheme="minorHAnsi"/>
                <w:color w:val="auto"/>
                <w:sz w:val="22"/>
                <w:szCs w:val="22"/>
              </w:rPr>
              <w:t>t.sk. dzīvnieks pēc dzimšanas apzīmēts novēloti</w:t>
            </w:r>
          </w:p>
        </w:tc>
        <w:tc>
          <w:tcPr>
            <w:tcW w:w="1996" w:type="dxa"/>
            <w:shd w:val="clear" w:color="auto" w:fill="FFFFFF" w:themeFill="background1"/>
            <w:vAlign w:val="center"/>
          </w:tcPr>
          <w:p w:rsidR="007B4FE9" w:rsidRPr="001A1357" w:rsidRDefault="007B4FE9" w:rsidP="00703125">
            <w:pPr>
              <w:jc w:val="center"/>
              <w:rPr>
                <w:rFonts w:asciiTheme="minorHAnsi" w:hAnsiTheme="minorHAnsi" w:cstheme="minorHAnsi"/>
                <w:color w:val="auto"/>
                <w:sz w:val="22"/>
                <w:szCs w:val="22"/>
              </w:rPr>
            </w:pPr>
            <w:r w:rsidRPr="001A1357">
              <w:rPr>
                <w:rFonts w:asciiTheme="minorHAnsi" w:hAnsiTheme="minorHAnsi" w:cstheme="minorHAnsi"/>
                <w:color w:val="auto"/>
                <w:sz w:val="22"/>
                <w:szCs w:val="22"/>
              </w:rPr>
              <w:t>13 dzīvnieki</w:t>
            </w:r>
          </w:p>
        </w:tc>
      </w:tr>
      <w:tr w:rsidR="007B4FE9" w:rsidRPr="001A1357" w:rsidTr="00703125">
        <w:trPr>
          <w:cantSplit/>
          <w:trHeight w:val="104"/>
          <w:jc w:val="center"/>
        </w:trPr>
        <w:tc>
          <w:tcPr>
            <w:tcW w:w="7717" w:type="dxa"/>
            <w:shd w:val="clear" w:color="auto" w:fill="FFFFFF" w:themeFill="background1"/>
          </w:tcPr>
          <w:p w:rsidR="007B4FE9" w:rsidRPr="001A1357" w:rsidRDefault="007B4FE9" w:rsidP="00703125">
            <w:pPr>
              <w:ind w:left="454"/>
              <w:jc w:val="both"/>
              <w:rPr>
                <w:rFonts w:asciiTheme="minorHAnsi" w:hAnsiTheme="minorHAnsi" w:cstheme="minorHAnsi"/>
                <w:color w:val="auto"/>
                <w:sz w:val="22"/>
                <w:szCs w:val="22"/>
              </w:rPr>
            </w:pPr>
            <w:r w:rsidRPr="001A1357">
              <w:rPr>
                <w:rFonts w:asciiTheme="minorHAnsi" w:hAnsiTheme="minorHAnsi" w:cstheme="minorHAnsi"/>
                <w:color w:val="auto"/>
                <w:sz w:val="22"/>
                <w:szCs w:val="22"/>
              </w:rPr>
              <w:t>t.sk par dzīvnieka apzīmēšanu paziņots novēloti</w:t>
            </w:r>
          </w:p>
        </w:tc>
        <w:tc>
          <w:tcPr>
            <w:tcW w:w="1996" w:type="dxa"/>
            <w:shd w:val="clear" w:color="auto" w:fill="FFFFFF" w:themeFill="background1"/>
            <w:vAlign w:val="center"/>
          </w:tcPr>
          <w:p w:rsidR="007B4FE9" w:rsidRPr="001A1357" w:rsidRDefault="007B4FE9" w:rsidP="00703125">
            <w:pPr>
              <w:jc w:val="center"/>
              <w:rPr>
                <w:rFonts w:asciiTheme="minorHAnsi" w:hAnsiTheme="minorHAnsi" w:cstheme="minorHAnsi"/>
                <w:color w:val="auto"/>
                <w:sz w:val="22"/>
                <w:szCs w:val="22"/>
              </w:rPr>
            </w:pPr>
            <w:r w:rsidRPr="001A1357">
              <w:rPr>
                <w:rFonts w:asciiTheme="minorHAnsi" w:hAnsiTheme="minorHAnsi" w:cstheme="minorHAnsi"/>
                <w:color w:val="auto"/>
                <w:sz w:val="22"/>
                <w:szCs w:val="22"/>
              </w:rPr>
              <w:t>8 dzīvnieki</w:t>
            </w:r>
          </w:p>
        </w:tc>
      </w:tr>
      <w:tr w:rsidR="007B4FE9" w:rsidRPr="001A1357" w:rsidTr="00703125">
        <w:trPr>
          <w:cantSplit/>
          <w:trHeight w:val="104"/>
          <w:jc w:val="center"/>
        </w:trPr>
        <w:tc>
          <w:tcPr>
            <w:tcW w:w="7717" w:type="dxa"/>
            <w:shd w:val="clear" w:color="auto" w:fill="FFFFFF" w:themeFill="background1"/>
          </w:tcPr>
          <w:p w:rsidR="007B4FE9" w:rsidRPr="001A1357" w:rsidRDefault="007B4FE9" w:rsidP="00703125">
            <w:pPr>
              <w:ind w:left="454"/>
              <w:jc w:val="both"/>
              <w:rPr>
                <w:rFonts w:asciiTheme="minorHAnsi" w:hAnsiTheme="minorHAnsi" w:cstheme="minorHAnsi"/>
                <w:color w:val="auto"/>
                <w:sz w:val="22"/>
                <w:szCs w:val="22"/>
              </w:rPr>
            </w:pPr>
            <w:r w:rsidRPr="001A1357">
              <w:rPr>
                <w:rFonts w:asciiTheme="minorHAnsi" w:hAnsiTheme="minorHAnsi" w:cstheme="minorHAnsi"/>
                <w:color w:val="auto"/>
                <w:sz w:val="22"/>
                <w:szCs w:val="22"/>
              </w:rPr>
              <w:t>t.sk par dzīvnieka ievešanu paziņots novēloti</w:t>
            </w:r>
          </w:p>
        </w:tc>
        <w:tc>
          <w:tcPr>
            <w:tcW w:w="1996" w:type="dxa"/>
            <w:shd w:val="clear" w:color="auto" w:fill="FFFFFF" w:themeFill="background1"/>
            <w:vAlign w:val="center"/>
          </w:tcPr>
          <w:p w:rsidR="007B4FE9" w:rsidRPr="001A1357" w:rsidRDefault="007B4FE9" w:rsidP="00703125">
            <w:pPr>
              <w:jc w:val="center"/>
              <w:rPr>
                <w:rFonts w:asciiTheme="minorHAnsi" w:hAnsiTheme="minorHAnsi" w:cstheme="minorHAnsi"/>
                <w:color w:val="auto"/>
                <w:sz w:val="22"/>
                <w:szCs w:val="22"/>
              </w:rPr>
            </w:pPr>
            <w:r w:rsidRPr="001A1357">
              <w:rPr>
                <w:rFonts w:asciiTheme="minorHAnsi" w:hAnsiTheme="minorHAnsi" w:cstheme="minorHAnsi"/>
                <w:color w:val="auto"/>
                <w:sz w:val="22"/>
                <w:szCs w:val="22"/>
              </w:rPr>
              <w:t>92 dzīvnieki</w:t>
            </w:r>
          </w:p>
        </w:tc>
      </w:tr>
      <w:tr w:rsidR="007B4FE9" w:rsidRPr="001A1357" w:rsidTr="00703125">
        <w:trPr>
          <w:cantSplit/>
          <w:trHeight w:val="104"/>
          <w:jc w:val="center"/>
        </w:trPr>
        <w:tc>
          <w:tcPr>
            <w:tcW w:w="7717" w:type="dxa"/>
            <w:shd w:val="clear" w:color="auto" w:fill="FFFFFF" w:themeFill="background1"/>
          </w:tcPr>
          <w:p w:rsidR="007B4FE9" w:rsidRPr="001A1357" w:rsidRDefault="007B4FE9" w:rsidP="00703125">
            <w:pPr>
              <w:ind w:left="454"/>
              <w:jc w:val="both"/>
              <w:rPr>
                <w:rFonts w:asciiTheme="minorHAnsi" w:hAnsiTheme="minorHAnsi" w:cstheme="minorHAnsi"/>
                <w:color w:val="auto"/>
                <w:sz w:val="22"/>
                <w:szCs w:val="22"/>
              </w:rPr>
            </w:pPr>
            <w:r w:rsidRPr="001A1357">
              <w:rPr>
                <w:rFonts w:asciiTheme="minorHAnsi" w:hAnsiTheme="minorHAnsi" w:cstheme="minorHAnsi"/>
                <w:color w:val="auto"/>
                <w:sz w:val="22"/>
                <w:szCs w:val="22"/>
              </w:rPr>
              <w:t>t.sk par dzīvnieka izvešanu paziņots novēloti</w:t>
            </w:r>
          </w:p>
        </w:tc>
        <w:tc>
          <w:tcPr>
            <w:tcW w:w="1996" w:type="dxa"/>
            <w:shd w:val="clear" w:color="auto" w:fill="FFFFFF" w:themeFill="background1"/>
            <w:vAlign w:val="center"/>
          </w:tcPr>
          <w:p w:rsidR="007B4FE9" w:rsidRPr="001A1357" w:rsidRDefault="007B4FE9" w:rsidP="00703125">
            <w:pPr>
              <w:jc w:val="center"/>
              <w:rPr>
                <w:rFonts w:asciiTheme="minorHAnsi" w:hAnsiTheme="minorHAnsi" w:cstheme="minorHAnsi"/>
                <w:color w:val="auto"/>
                <w:sz w:val="22"/>
                <w:szCs w:val="22"/>
              </w:rPr>
            </w:pPr>
            <w:r w:rsidRPr="001A1357">
              <w:rPr>
                <w:rFonts w:asciiTheme="minorHAnsi" w:hAnsiTheme="minorHAnsi" w:cstheme="minorHAnsi"/>
                <w:color w:val="auto"/>
                <w:sz w:val="22"/>
                <w:szCs w:val="22"/>
              </w:rPr>
              <w:t>1 dzīvnieks</w:t>
            </w:r>
          </w:p>
        </w:tc>
      </w:tr>
      <w:tr w:rsidR="007B4FE9" w:rsidRPr="001A1357" w:rsidTr="00703125">
        <w:trPr>
          <w:cantSplit/>
          <w:trHeight w:val="104"/>
          <w:jc w:val="center"/>
        </w:trPr>
        <w:tc>
          <w:tcPr>
            <w:tcW w:w="7717" w:type="dxa"/>
            <w:shd w:val="clear" w:color="auto" w:fill="FFFFFF" w:themeFill="background1"/>
          </w:tcPr>
          <w:p w:rsidR="007B4FE9" w:rsidRPr="001A1357" w:rsidRDefault="007B4FE9" w:rsidP="00703125">
            <w:pPr>
              <w:ind w:left="454"/>
              <w:jc w:val="both"/>
              <w:rPr>
                <w:rFonts w:asciiTheme="minorHAnsi" w:hAnsiTheme="minorHAnsi" w:cstheme="minorHAnsi"/>
                <w:color w:val="auto"/>
                <w:sz w:val="22"/>
                <w:szCs w:val="22"/>
              </w:rPr>
            </w:pPr>
            <w:r w:rsidRPr="001A1357">
              <w:rPr>
                <w:rFonts w:asciiTheme="minorHAnsi" w:hAnsiTheme="minorHAnsi" w:cstheme="minorHAnsi"/>
                <w:color w:val="auto"/>
                <w:sz w:val="22"/>
                <w:szCs w:val="22"/>
              </w:rPr>
              <w:t>t.sk. neatbilstoši dzīvn</w:t>
            </w:r>
            <w:r>
              <w:rPr>
                <w:rFonts w:asciiTheme="minorHAnsi" w:hAnsiTheme="minorHAnsi" w:cstheme="minorHAnsi"/>
                <w:color w:val="auto"/>
                <w:sz w:val="22"/>
                <w:szCs w:val="22"/>
              </w:rPr>
              <w:t>ieki pēc SAI fiziskās kontroles</w:t>
            </w:r>
          </w:p>
        </w:tc>
        <w:tc>
          <w:tcPr>
            <w:tcW w:w="1996" w:type="dxa"/>
            <w:shd w:val="clear" w:color="auto" w:fill="FFFFFF" w:themeFill="background1"/>
            <w:vAlign w:val="center"/>
          </w:tcPr>
          <w:p w:rsidR="007B4FE9" w:rsidRPr="001A1357" w:rsidRDefault="007B4FE9" w:rsidP="00703125">
            <w:pPr>
              <w:jc w:val="center"/>
              <w:rPr>
                <w:rFonts w:asciiTheme="minorHAnsi" w:hAnsiTheme="minorHAnsi" w:cstheme="minorHAnsi"/>
                <w:color w:val="auto"/>
                <w:sz w:val="22"/>
                <w:szCs w:val="22"/>
              </w:rPr>
            </w:pPr>
            <w:r w:rsidRPr="001A1357">
              <w:rPr>
                <w:rFonts w:asciiTheme="minorHAnsi" w:hAnsiTheme="minorHAnsi" w:cstheme="minorHAnsi"/>
                <w:color w:val="auto"/>
                <w:sz w:val="22"/>
                <w:szCs w:val="22"/>
              </w:rPr>
              <w:t>6 dzīvnieki</w:t>
            </w:r>
          </w:p>
        </w:tc>
      </w:tr>
    </w:tbl>
    <w:p w:rsidR="007B4FE9" w:rsidRPr="001A1357" w:rsidRDefault="007B4FE9" w:rsidP="007B4FE9">
      <w:pPr>
        <w:rPr>
          <w:rFonts w:asciiTheme="minorHAnsi" w:hAnsiTheme="minorHAnsi" w:cstheme="minorHAnsi"/>
          <w:bCs/>
          <w:sz w:val="22"/>
          <w:szCs w:val="22"/>
          <w:lang w:eastAsia="en-US"/>
        </w:rPr>
      </w:pPr>
    </w:p>
    <w:p w:rsidR="007B4FE9" w:rsidRPr="002F3BF2" w:rsidRDefault="007B4FE9" w:rsidP="007B4FE9">
      <w:pPr>
        <w:pStyle w:val="ListParagraph"/>
        <w:numPr>
          <w:ilvl w:val="0"/>
          <w:numId w:val="9"/>
        </w:numPr>
        <w:rPr>
          <w:rFonts w:ascii="Calibri" w:hAnsi="Calibri" w:cs="Calibri"/>
          <w:bCs/>
          <w:sz w:val="22"/>
          <w:szCs w:val="22"/>
          <w:lang w:eastAsia="en-US"/>
        </w:rPr>
      </w:pPr>
      <w:r w:rsidRPr="002F3BF2">
        <w:rPr>
          <w:rFonts w:ascii="Calibri" w:hAnsi="Calibri" w:cs="Calibri"/>
          <w:bCs/>
          <w:i/>
          <w:sz w:val="22"/>
          <w:szCs w:val="22"/>
          <w:lang w:eastAsia="en-US"/>
        </w:rPr>
        <w:t>Par atbalsta maksājumiem 2018.gadā. Lūgums precizēt provizoriskās likmes, kā arī avansa maksājumu apmēru, izmaksu termiņus.</w:t>
      </w:r>
    </w:p>
    <w:p w:rsidR="007B4FE9" w:rsidRDefault="007B4FE9" w:rsidP="007B4FE9">
      <w:pPr>
        <w:rPr>
          <w:rFonts w:ascii="Calibri" w:hAnsi="Calibri" w:cs="Calibri"/>
          <w:bCs/>
          <w:sz w:val="22"/>
          <w:szCs w:val="22"/>
          <w:lang w:eastAsia="en-US"/>
        </w:rPr>
      </w:pPr>
    </w:p>
    <w:p w:rsidR="007B4FE9" w:rsidRDefault="007B4FE9" w:rsidP="007B4FE9">
      <w:pPr>
        <w:rPr>
          <w:rFonts w:ascii="Calibri" w:hAnsi="Calibri" w:cs="Calibri"/>
          <w:bCs/>
          <w:sz w:val="22"/>
          <w:szCs w:val="22"/>
          <w:lang w:eastAsia="en-US"/>
        </w:rPr>
      </w:pPr>
      <w:r w:rsidRPr="006970B6">
        <w:rPr>
          <w:rFonts w:ascii="Calibri" w:hAnsi="Calibri" w:cs="Calibri"/>
          <w:bCs/>
          <w:sz w:val="22"/>
          <w:szCs w:val="22"/>
          <w:u w:val="single"/>
          <w:lang w:eastAsia="en-US"/>
        </w:rPr>
        <w:t>Atbilde:</w:t>
      </w:r>
      <w:r>
        <w:rPr>
          <w:rFonts w:ascii="Calibri" w:hAnsi="Calibri" w:cs="Calibri"/>
          <w:bCs/>
          <w:sz w:val="22"/>
          <w:szCs w:val="22"/>
          <w:lang w:eastAsia="en-US"/>
        </w:rPr>
        <w:t xml:space="preserve"> Aktuālā informācija skatāma: </w:t>
      </w:r>
      <w:hyperlink r:id="rId10" w:history="1">
        <w:r w:rsidRPr="00E60710">
          <w:rPr>
            <w:rStyle w:val="Hyperlink"/>
            <w:rFonts w:ascii="Calibri" w:hAnsi="Calibri" w:cs="Calibri"/>
            <w:bCs/>
            <w:sz w:val="22"/>
            <w:szCs w:val="22"/>
            <w:lang w:eastAsia="en-US"/>
          </w:rPr>
          <w:t>http://www.lad.gov.lv/lv/atbalsta-veidi/platibu-maksajumi/atbalsta-likmes/</w:t>
        </w:r>
      </w:hyperlink>
      <w:r>
        <w:rPr>
          <w:rFonts w:ascii="Calibri" w:hAnsi="Calibri" w:cs="Calibri"/>
          <w:bCs/>
          <w:sz w:val="22"/>
          <w:szCs w:val="22"/>
          <w:lang w:eastAsia="en-US"/>
        </w:rPr>
        <w:t xml:space="preserve"> Šeit ievietotā tabula regulāri tiek aktualizēta. </w:t>
      </w:r>
    </w:p>
    <w:p w:rsidR="007B4FE9" w:rsidRDefault="007B4FE9" w:rsidP="007B4FE9">
      <w:pPr>
        <w:rPr>
          <w:rFonts w:ascii="Calibri" w:hAnsi="Calibri" w:cs="Calibri"/>
          <w:bCs/>
          <w:sz w:val="22"/>
          <w:szCs w:val="22"/>
          <w:lang w:eastAsia="en-US"/>
        </w:rPr>
      </w:pPr>
    </w:p>
    <w:p w:rsidR="007B4FE9" w:rsidRDefault="007B4FE9" w:rsidP="007B4FE9">
      <w:pPr>
        <w:pStyle w:val="ListParagraph"/>
        <w:numPr>
          <w:ilvl w:val="0"/>
          <w:numId w:val="10"/>
        </w:numPr>
        <w:rPr>
          <w:rFonts w:ascii="Calibri" w:hAnsi="Calibri" w:cs="Calibri"/>
          <w:bCs/>
          <w:i/>
          <w:sz w:val="22"/>
          <w:szCs w:val="22"/>
          <w:lang w:eastAsia="en-US"/>
        </w:rPr>
      </w:pPr>
      <w:r w:rsidRPr="002F3BF2">
        <w:rPr>
          <w:rFonts w:ascii="Calibri" w:hAnsi="Calibri" w:cs="Calibri"/>
          <w:bCs/>
          <w:i/>
          <w:sz w:val="22"/>
          <w:szCs w:val="22"/>
          <w:lang w:eastAsia="en-US"/>
        </w:rPr>
        <w:t>Vai turpmāk tiešā sēja rudens rugainē bez augsnes apstrādes un pesticīdu pielietošanas varētu arī tikt traktēta kā rugaines lauks, jo pilda to pašu vides funkciju?</w:t>
      </w:r>
    </w:p>
    <w:p w:rsidR="007B4FE9" w:rsidRDefault="007B4FE9" w:rsidP="007B4FE9">
      <w:pPr>
        <w:rPr>
          <w:rFonts w:ascii="Calibri" w:hAnsi="Calibri" w:cs="Calibri"/>
          <w:bCs/>
          <w:sz w:val="22"/>
          <w:szCs w:val="22"/>
          <w:lang w:eastAsia="en-US"/>
        </w:rPr>
      </w:pPr>
    </w:p>
    <w:p w:rsidR="007B4FE9" w:rsidRPr="00FF070C" w:rsidRDefault="007B4FE9" w:rsidP="007B4FE9">
      <w:pPr>
        <w:rPr>
          <w:rFonts w:ascii="Calibri" w:hAnsi="Calibri" w:cs="Calibri"/>
          <w:bCs/>
          <w:sz w:val="22"/>
          <w:szCs w:val="22"/>
          <w:lang w:eastAsia="en-US"/>
        </w:rPr>
      </w:pPr>
      <w:r w:rsidRPr="006970B6">
        <w:rPr>
          <w:rFonts w:ascii="Calibri" w:hAnsi="Calibri" w:cs="Calibri"/>
          <w:bCs/>
          <w:sz w:val="22"/>
          <w:szCs w:val="22"/>
          <w:u w:val="single"/>
          <w:lang w:eastAsia="en-US"/>
        </w:rPr>
        <w:t>Atbilde:</w:t>
      </w:r>
      <w:r>
        <w:rPr>
          <w:rFonts w:ascii="Calibri" w:hAnsi="Calibri" w:cs="Calibri"/>
          <w:bCs/>
          <w:sz w:val="22"/>
          <w:szCs w:val="22"/>
          <w:lang w:eastAsia="en-US"/>
        </w:rPr>
        <w:t xml:space="preserve"> </w:t>
      </w:r>
      <w:r w:rsidR="00AE02C7">
        <w:rPr>
          <w:rFonts w:ascii="Calibri" w:hAnsi="Calibri" w:cs="Calibri"/>
          <w:bCs/>
          <w:sz w:val="22"/>
          <w:szCs w:val="22"/>
          <w:lang w:eastAsia="en-US"/>
        </w:rPr>
        <w:t>Šobrīd</w:t>
      </w:r>
      <w:r>
        <w:rPr>
          <w:rFonts w:ascii="Calibri" w:hAnsi="Calibri" w:cs="Calibri"/>
          <w:bCs/>
          <w:sz w:val="22"/>
          <w:szCs w:val="22"/>
          <w:lang w:eastAsia="en-US"/>
        </w:rPr>
        <w:t xml:space="preserve"> šādas platības nevar tikt uzskatītas par atbilstīgām pasākumam “Rugāju lauks ziemas periodā”. Savukārt, ņemot vērā šo pasākumu pozitīvo ietekmi uz vidi un klimatu, ierosinām ar lauksaimnieku organizāciju starpniecību vērsties Z</w:t>
      </w:r>
      <w:r w:rsidR="00AE02C7">
        <w:rPr>
          <w:rFonts w:ascii="Calibri" w:hAnsi="Calibri" w:cs="Calibri"/>
          <w:bCs/>
          <w:sz w:val="22"/>
          <w:szCs w:val="22"/>
          <w:lang w:eastAsia="en-US"/>
        </w:rPr>
        <w:t>emkopības ministrijā</w:t>
      </w:r>
      <w:r>
        <w:rPr>
          <w:rFonts w:ascii="Calibri" w:hAnsi="Calibri" w:cs="Calibri"/>
          <w:bCs/>
          <w:sz w:val="22"/>
          <w:szCs w:val="22"/>
          <w:lang w:eastAsia="en-US"/>
        </w:rPr>
        <w:t>, lai šādi pasākumi tiktu iekļauti nākamā plānošanas perioda atbalstā.</w:t>
      </w:r>
    </w:p>
    <w:p w:rsidR="007B4FE9" w:rsidRPr="002F3BF2" w:rsidRDefault="007B4FE9" w:rsidP="007B4FE9">
      <w:pPr>
        <w:rPr>
          <w:rFonts w:ascii="Calibri" w:hAnsi="Calibri" w:cs="Calibri"/>
          <w:bCs/>
          <w:sz w:val="22"/>
          <w:szCs w:val="22"/>
          <w:lang w:eastAsia="en-US"/>
        </w:rPr>
      </w:pPr>
    </w:p>
    <w:p w:rsidR="007B4FE9" w:rsidRDefault="007B4FE9" w:rsidP="007B4FE9">
      <w:pPr>
        <w:pStyle w:val="ListParagraph"/>
        <w:numPr>
          <w:ilvl w:val="0"/>
          <w:numId w:val="10"/>
        </w:numPr>
        <w:rPr>
          <w:rFonts w:ascii="Calibri" w:hAnsi="Calibri" w:cs="Calibri"/>
          <w:bCs/>
          <w:i/>
          <w:sz w:val="22"/>
          <w:szCs w:val="22"/>
          <w:lang w:eastAsia="en-US"/>
        </w:rPr>
      </w:pPr>
      <w:r w:rsidRPr="002F3BF2">
        <w:rPr>
          <w:rFonts w:ascii="Calibri" w:hAnsi="Calibri" w:cs="Calibri"/>
          <w:bCs/>
          <w:i/>
          <w:sz w:val="22"/>
          <w:szCs w:val="22"/>
          <w:lang w:eastAsia="en-US"/>
        </w:rPr>
        <w:t>Vai rugainēs būs pieļaujama augsnes dziļirdināšana neveicot augsnes pamatapstrādi?</w:t>
      </w:r>
    </w:p>
    <w:p w:rsidR="007B4FE9" w:rsidRDefault="007B4FE9" w:rsidP="007B4FE9">
      <w:pPr>
        <w:rPr>
          <w:rFonts w:ascii="Calibri" w:hAnsi="Calibri" w:cs="Calibri"/>
          <w:bCs/>
          <w:sz w:val="22"/>
          <w:szCs w:val="22"/>
          <w:lang w:eastAsia="en-US"/>
        </w:rPr>
      </w:pPr>
    </w:p>
    <w:p w:rsidR="007B4FE9" w:rsidRPr="00FF070C" w:rsidRDefault="007B4FE9" w:rsidP="007B4FE9">
      <w:pPr>
        <w:rPr>
          <w:rFonts w:ascii="Calibri" w:hAnsi="Calibri" w:cs="Calibri"/>
          <w:bCs/>
          <w:sz w:val="22"/>
          <w:szCs w:val="22"/>
          <w:lang w:eastAsia="en-US"/>
        </w:rPr>
      </w:pPr>
      <w:r w:rsidRPr="006970B6">
        <w:rPr>
          <w:rFonts w:ascii="Calibri" w:hAnsi="Calibri" w:cs="Calibri"/>
          <w:bCs/>
          <w:sz w:val="22"/>
          <w:szCs w:val="22"/>
          <w:u w:val="single"/>
          <w:lang w:eastAsia="en-US"/>
        </w:rPr>
        <w:t>Atbilde:</w:t>
      </w:r>
      <w:r>
        <w:rPr>
          <w:rFonts w:ascii="Calibri" w:hAnsi="Calibri" w:cs="Calibri"/>
          <w:bCs/>
          <w:sz w:val="22"/>
          <w:szCs w:val="22"/>
          <w:lang w:eastAsia="en-US"/>
        </w:rPr>
        <w:t xml:space="preserve"> Šajā periodā šāda iespēja nepastāv, lai saņemtu atbalstu pasākumā “Rugāju lauks ziemas periodā”.</w:t>
      </w:r>
    </w:p>
    <w:p w:rsidR="007B4FE9" w:rsidRPr="002F3BF2" w:rsidRDefault="007B4FE9" w:rsidP="007B4FE9">
      <w:pPr>
        <w:rPr>
          <w:rFonts w:ascii="Calibri" w:hAnsi="Calibri" w:cs="Calibri"/>
          <w:bCs/>
          <w:sz w:val="22"/>
          <w:szCs w:val="22"/>
          <w:lang w:eastAsia="en-US"/>
        </w:rPr>
      </w:pPr>
    </w:p>
    <w:p w:rsidR="007B4FE9" w:rsidRDefault="007B4FE9" w:rsidP="007B4FE9">
      <w:pPr>
        <w:pStyle w:val="ListParagraph"/>
        <w:numPr>
          <w:ilvl w:val="0"/>
          <w:numId w:val="10"/>
        </w:numPr>
        <w:rPr>
          <w:rFonts w:ascii="Calibri" w:hAnsi="Calibri" w:cs="Calibri"/>
          <w:bCs/>
          <w:i/>
          <w:sz w:val="22"/>
          <w:szCs w:val="22"/>
          <w:lang w:eastAsia="en-US"/>
        </w:rPr>
      </w:pPr>
      <w:r w:rsidRPr="002F3BF2">
        <w:rPr>
          <w:rFonts w:ascii="Calibri" w:hAnsi="Calibri" w:cs="Calibri"/>
          <w:bCs/>
          <w:i/>
          <w:sz w:val="22"/>
          <w:szCs w:val="22"/>
          <w:lang w:eastAsia="en-US"/>
        </w:rPr>
        <w:t>Vai rugainēs ir pieļaujama meliorācijas sistēmu remontēšana veicot atsevišķās vietās rakšanu, vai arī šīs platības tiks atskaitītas no rugaines platībām?</w:t>
      </w:r>
    </w:p>
    <w:p w:rsidR="007B4FE9" w:rsidRDefault="007B4FE9" w:rsidP="007B4FE9">
      <w:pPr>
        <w:rPr>
          <w:rFonts w:ascii="Calibri" w:hAnsi="Calibri" w:cs="Calibri"/>
          <w:bCs/>
          <w:sz w:val="22"/>
          <w:szCs w:val="22"/>
          <w:lang w:eastAsia="en-US"/>
        </w:rPr>
      </w:pPr>
    </w:p>
    <w:p w:rsidR="007B4FE9" w:rsidRPr="00FF070C" w:rsidRDefault="007B4FE9" w:rsidP="007B4FE9">
      <w:pPr>
        <w:rPr>
          <w:rFonts w:ascii="Calibri" w:hAnsi="Calibri" w:cs="Calibri"/>
          <w:bCs/>
          <w:sz w:val="22"/>
          <w:szCs w:val="22"/>
          <w:lang w:eastAsia="en-US"/>
        </w:rPr>
      </w:pPr>
      <w:r w:rsidRPr="006970B6">
        <w:rPr>
          <w:rFonts w:ascii="Calibri" w:hAnsi="Calibri" w:cs="Calibri"/>
          <w:bCs/>
          <w:sz w:val="22"/>
          <w:szCs w:val="22"/>
          <w:u w:val="single"/>
          <w:lang w:eastAsia="en-US"/>
        </w:rPr>
        <w:t>Atbilde:</w:t>
      </w:r>
      <w:r>
        <w:rPr>
          <w:rFonts w:ascii="Calibri" w:hAnsi="Calibri" w:cs="Calibri"/>
          <w:bCs/>
          <w:sz w:val="22"/>
          <w:szCs w:val="22"/>
          <w:lang w:eastAsia="en-US"/>
        </w:rPr>
        <w:t xml:space="preserve"> Di</w:t>
      </w:r>
      <w:r w:rsidR="00AE02C7">
        <w:rPr>
          <w:rFonts w:ascii="Calibri" w:hAnsi="Calibri" w:cs="Calibri"/>
          <w:bCs/>
          <w:sz w:val="22"/>
          <w:szCs w:val="22"/>
          <w:lang w:eastAsia="en-US"/>
        </w:rPr>
        <w:t>enests šādas platības neuzskata</w:t>
      </w:r>
      <w:r>
        <w:rPr>
          <w:rFonts w:ascii="Calibri" w:hAnsi="Calibri" w:cs="Calibri"/>
          <w:bCs/>
          <w:sz w:val="22"/>
          <w:szCs w:val="22"/>
          <w:lang w:eastAsia="en-US"/>
        </w:rPr>
        <w:t xml:space="preserve"> par rugaines platībām un nemērīs</w:t>
      </w:r>
      <w:r w:rsidR="00AE02C7">
        <w:rPr>
          <w:rFonts w:ascii="Calibri" w:hAnsi="Calibri" w:cs="Calibri"/>
          <w:bCs/>
          <w:sz w:val="22"/>
          <w:szCs w:val="22"/>
          <w:lang w:eastAsia="en-US"/>
        </w:rPr>
        <w:t xml:space="preserve"> atbalstam</w:t>
      </w:r>
      <w:r>
        <w:rPr>
          <w:rFonts w:ascii="Calibri" w:hAnsi="Calibri" w:cs="Calibri"/>
          <w:bCs/>
          <w:sz w:val="22"/>
          <w:szCs w:val="22"/>
          <w:lang w:eastAsia="en-US"/>
        </w:rPr>
        <w:t>, jo augsne šajā vietās ir bez veģetācijas un pastiprināti izskalojas, kas ir pretrunā ar pasākuma nosacījumiem.</w:t>
      </w:r>
    </w:p>
    <w:p w:rsidR="007B4FE9" w:rsidRPr="002F3BF2" w:rsidRDefault="007B4FE9" w:rsidP="007B4FE9">
      <w:pPr>
        <w:rPr>
          <w:rFonts w:ascii="Calibri" w:hAnsi="Calibri" w:cs="Calibri"/>
          <w:bCs/>
          <w:sz w:val="22"/>
          <w:szCs w:val="22"/>
          <w:lang w:eastAsia="en-US"/>
        </w:rPr>
      </w:pPr>
    </w:p>
    <w:p w:rsidR="007B4FE9" w:rsidRPr="002F3BF2" w:rsidRDefault="007B4FE9" w:rsidP="007B4FE9">
      <w:pPr>
        <w:pStyle w:val="ListParagraph"/>
        <w:numPr>
          <w:ilvl w:val="0"/>
          <w:numId w:val="10"/>
        </w:numPr>
        <w:rPr>
          <w:rFonts w:ascii="Calibri" w:hAnsi="Calibri" w:cs="Calibri"/>
          <w:bCs/>
          <w:i/>
          <w:sz w:val="22"/>
          <w:szCs w:val="22"/>
          <w:lang w:eastAsia="en-US"/>
        </w:rPr>
      </w:pPr>
      <w:r w:rsidRPr="002F3BF2">
        <w:rPr>
          <w:rFonts w:ascii="Calibri" w:hAnsi="Calibri" w:cs="Calibri"/>
          <w:bCs/>
          <w:i/>
          <w:sz w:val="22"/>
          <w:szCs w:val="22"/>
          <w:lang w:eastAsia="en-US"/>
        </w:rPr>
        <w:t>Vai būs iespēja uzņemt jaunas saistības par rugainēm (ja jā, tad kad un kā)?</w:t>
      </w:r>
    </w:p>
    <w:p w:rsidR="007B4FE9" w:rsidRDefault="007B4FE9" w:rsidP="007B4FE9">
      <w:pPr>
        <w:rPr>
          <w:rFonts w:ascii="Calibri" w:hAnsi="Calibri" w:cs="Calibri"/>
          <w:bCs/>
          <w:sz w:val="22"/>
          <w:szCs w:val="22"/>
          <w:lang w:eastAsia="en-US"/>
        </w:rPr>
      </w:pPr>
    </w:p>
    <w:p w:rsidR="007B4FE9" w:rsidRDefault="007B4FE9" w:rsidP="007B4FE9">
      <w:pPr>
        <w:rPr>
          <w:rFonts w:ascii="Calibri" w:hAnsi="Calibri" w:cs="Calibri"/>
          <w:bCs/>
          <w:sz w:val="22"/>
          <w:szCs w:val="22"/>
          <w:lang w:eastAsia="en-US"/>
        </w:rPr>
      </w:pPr>
      <w:r w:rsidRPr="006970B6">
        <w:rPr>
          <w:rFonts w:ascii="Calibri" w:hAnsi="Calibri" w:cs="Calibri"/>
          <w:bCs/>
          <w:sz w:val="22"/>
          <w:szCs w:val="22"/>
          <w:u w:val="single"/>
          <w:lang w:eastAsia="en-US"/>
        </w:rPr>
        <w:t>Atbilde:</w:t>
      </w:r>
      <w:r>
        <w:rPr>
          <w:rFonts w:ascii="Calibri" w:hAnsi="Calibri" w:cs="Calibri"/>
          <w:bCs/>
          <w:sz w:val="22"/>
          <w:szCs w:val="22"/>
          <w:lang w:eastAsia="en-US"/>
        </w:rPr>
        <w:t xml:space="preserve"> Pašlaik nav noteikti ierobežojumi uzņemties jaunas “Rugāju lauks ziemas periodā” saistības 2019. gadā.</w:t>
      </w:r>
    </w:p>
    <w:p w:rsidR="006970B6" w:rsidRPr="008B1D80" w:rsidRDefault="006970B6" w:rsidP="006970B6">
      <w:pPr>
        <w:rPr>
          <w:rFonts w:ascii="Calibri" w:hAnsi="Calibri" w:cs="Calibri"/>
          <w:bCs/>
          <w:sz w:val="22"/>
          <w:szCs w:val="22"/>
          <w:lang w:eastAsia="en-US"/>
        </w:rPr>
      </w:pPr>
    </w:p>
    <w:p w:rsidR="00620BAE" w:rsidRPr="008B1D80" w:rsidRDefault="002F3BF2" w:rsidP="00620BAE">
      <w:pPr>
        <w:rPr>
          <w:rFonts w:ascii="Calibri" w:hAnsi="Calibri" w:cs="Calibri"/>
          <w:b/>
          <w:bCs/>
          <w:sz w:val="28"/>
          <w:szCs w:val="28"/>
          <w:lang w:eastAsia="en-US"/>
        </w:rPr>
      </w:pPr>
      <w:r w:rsidRPr="008B1D80">
        <w:rPr>
          <w:rFonts w:ascii="Calibri" w:hAnsi="Calibri" w:cs="Calibri"/>
          <w:b/>
          <w:bCs/>
          <w:sz w:val="28"/>
          <w:szCs w:val="28"/>
          <w:lang w:eastAsia="en-US"/>
        </w:rPr>
        <w:t>Pa</w:t>
      </w:r>
      <w:r w:rsidR="00620BAE" w:rsidRPr="008B1D80">
        <w:rPr>
          <w:rFonts w:ascii="Calibri" w:hAnsi="Calibri" w:cs="Calibri"/>
          <w:b/>
          <w:bCs/>
          <w:sz w:val="28"/>
          <w:szCs w:val="28"/>
          <w:lang w:eastAsia="en-US"/>
        </w:rPr>
        <w:t>r valsts atbalstu</w:t>
      </w:r>
    </w:p>
    <w:p w:rsidR="002F3BF2" w:rsidRPr="008B1D80" w:rsidRDefault="002F3BF2" w:rsidP="00620BAE">
      <w:pPr>
        <w:rPr>
          <w:rFonts w:ascii="Calibri" w:hAnsi="Calibri" w:cs="Calibri"/>
          <w:bCs/>
          <w:sz w:val="22"/>
          <w:szCs w:val="22"/>
          <w:lang w:eastAsia="en-US"/>
        </w:rPr>
      </w:pPr>
    </w:p>
    <w:p w:rsidR="002F3BF2" w:rsidRPr="008B1D80" w:rsidRDefault="002F3BF2" w:rsidP="002F3BF2">
      <w:pPr>
        <w:pStyle w:val="ListParagraph"/>
        <w:numPr>
          <w:ilvl w:val="0"/>
          <w:numId w:val="5"/>
        </w:numPr>
        <w:rPr>
          <w:rFonts w:ascii="Calibri" w:hAnsi="Calibri" w:cs="Calibri"/>
          <w:bCs/>
          <w:i/>
          <w:sz w:val="22"/>
          <w:szCs w:val="22"/>
          <w:lang w:eastAsia="en-US"/>
        </w:rPr>
      </w:pPr>
      <w:r w:rsidRPr="008B1D80">
        <w:rPr>
          <w:rFonts w:ascii="Calibri" w:hAnsi="Calibri" w:cs="Calibri"/>
          <w:bCs/>
          <w:i/>
          <w:sz w:val="22"/>
          <w:szCs w:val="22"/>
          <w:lang w:eastAsia="en-US"/>
        </w:rPr>
        <w:t>Šogad tika pārtraukts LAD atbalsts par zīdītājgovīm, jo 2016.gads bija pārejas gads. Vai ir iespējams ierosināt šo atbalstu ieviest no jauna? Jautājuma ierosinātāji būtu gatavi sagatavot priekšlikumus.</w:t>
      </w:r>
    </w:p>
    <w:p w:rsidR="002F3BF2" w:rsidRDefault="002F3BF2" w:rsidP="00620BAE">
      <w:pPr>
        <w:rPr>
          <w:rFonts w:ascii="Calibri" w:hAnsi="Calibri" w:cs="Calibri"/>
          <w:bCs/>
          <w:sz w:val="22"/>
          <w:szCs w:val="22"/>
          <w:lang w:eastAsia="en-US"/>
        </w:rPr>
      </w:pPr>
    </w:p>
    <w:p w:rsidR="008B1D80" w:rsidRPr="008B1D80" w:rsidRDefault="008B1D80" w:rsidP="008B1D80">
      <w:pPr>
        <w:rPr>
          <w:rFonts w:ascii="Calibri" w:hAnsi="Calibri" w:cs="Calibri"/>
          <w:bCs/>
          <w:sz w:val="22"/>
          <w:szCs w:val="22"/>
          <w:lang w:eastAsia="en-US"/>
        </w:rPr>
      </w:pPr>
      <w:r w:rsidRPr="008B1D80">
        <w:rPr>
          <w:rFonts w:ascii="Calibri" w:hAnsi="Calibri" w:cs="Calibri"/>
          <w:bCs/>
          <w:sz w:val="22"/>
          <w:szCs w:val="22"/>
          <w:u w:val="single"/>
          <w:lang w:eastAsia="en-US"/>
        </w:rPr>
        <w:t>Atbilde:</w:t>
      </w:r>
      <w:r>
        <w:rPr>
          <w:rFonts w:ascii="Calibri" w:hAnsi="Calibri" w:cs="Calibri"/>
          <w:bCs/>
          <w:sz w:val="22"/>
          <w:szCs w:val="22"/>
          <w:lang w:eastAsia="en-US"/>
        </w:rPr>
        <w:t xml:space="preserve"> </w:t>
      </w:r>
      <w:r w:rsidRPr="008B1D80">
        <w:rPr>
          <w:rFonts w:ascii="Calibri" w:hAnsi="Calibri" w:cs="Calibri"/>
          <w:bCs/>
          <w:sz w:val="22"/>
          <w:szCs w:val="22"/>
          <w:lang w:eastAsia="en-US"/>
        </w:rPr>
        <w:t xml:space="preserve">Pieņemt pieteikumus pasākumā “Pārejas posma valsts atbalsts par zīdītājgovīm” tika pārtraukts 2017.gadā, jo netika piešķirts finansējums 2017.gadam. Pēdējie maksājumi tika veikti 2017.gada sākumā par 2016.gada pieteikumiem. </w:t>
      </w:r>
    </w:p>
    <w:p w:rsidR="008B1D80" w:rsidRPr="008B1D80" w:rsidRDefault="008B1D80" w:rsidP="008B1D80">
      <w:pPr>
        <w:rPr>
          <w:rFonts w:ascii="Calibri" w:hAnsi="Calibri" w:cs="Calibri"/>
          <w:bCs/>
          <w:sz w:val="22"/>
          <w:szCs w:val="22"/>
          <w:lang w:eastAsia="en-US"/>
        </w:rPr>
      </w:pPr>
      <w:r w:rsidRPr="008B1D80">
        <w:rPr>
          <w:rFonts w:ascii="Calibri" w:hAnsi="Calibri" w:cs="Calibri"/>
          <w:bCs/>
          <w:sz w:val="22"/>
          <w:szCs w:val="22"/>
          <w:lang w:eastAsia="en-US"/>
        </w:rPr>
        <w:t>Arī 2018.gadā šāds atbalsta veids nav pieejams.</w:t>
      </w:r>
    </w:p>
    <w:p w:rsidR="008B1D80" w:rsidRDefault="008B1D80" w:rsidP="008B1D80">
      <w:pPr>
        <w:rPr>
          <w:rFonts w:ascii="Calibri" w:hAnsi="Calibri" w:cs="Calibri"/>
          <w:bCs/>
          <w:sz w:val="22"/>
          <w:szCs w:val="22"/>
          <w:lang w:eastAsia="en-US"/>
        </w:rPr>
      </w:pPr>
      <w:r w:rsidRPr="008B1D80">
        <w:rPr>
          <w:rFonts w:ascii="Calibri" w:hAnsi="Calibri" w:cs="Calibri"/>
          <w:bCs/>
          <w:sz w:val="22"/>
          <w:szCs w:val="22"/>
          <w:lang w:eastAsia="en-US"/>
        </w:rPr>
        <w:t>Zemkopības ministrija ir lauksaimniecības nozares politikas veidotāja un lemj par konkrēta atbalsta veida ieviešanu vai pārtraukšanu.</w:t>
      </w:r>
    </w:p>
    <w:p w:rsidR="008B1D80" w:rsidRPr="008B1D80" w:rsidRDefault="008B1D80" w:rsidP="00620BAE">
      <w:pPr>
        <w:rPr>
          <w:rFonts w:ascii="Calibri" w:hAnsi="Calibri" w:cs="Calibri"/>
          <w:bCs/>
          <w:sz w:val="22"/>
          <w:szCs w:val="22"/>
          <w:lang w:eastAsia="en-US"/>
        </w:rPr>
      </w:pPr>
    </w:p>
    <w:p w:rsidR="002F3BF2" w:rsidRPr="008B1D80" w:rsidRDefault="002F3BF2" w:rsidP="00532BA6">
      <w:pPr>
        <w:pStyle w:val="ListParagraph"/>
        <w:numPr>
          <w:ilvl w:val="0"/>
          <w:numId w:val="5"/>
        </w:numPr>
        <w:rPr>
          <w:rFonts w:ascii="Calibri" w:hAnsi="Calibri" w:cs="Calibri"/>
          <w:bCs/>
          <w:i/>
          <w:sz w:val="22"/>
          <w:szCs w:val="22"/>
          <w:lang w:eastAsia="en-US"/>
        </w:rPr>
      </w:pPr>
      <w:r w:rsidRPr="008B1D80">
        <w:rPr>
          <w:rFonts w:ascii="Calibri" w:hAnsi="Calibri" w:cs="Calibri"/>
          <w:bCs/>
          <w:i/>
          <w:sz w:val="22"/>
          <w:szCs w:val="22"/>
          <w:lang w:eastAsia="en-US"/>
        </w:rPr>
        <w:t>Rodas neizpratne par terminiem un to pielietošanu, jo nespēju LAD mājas lapā atrast terminu skaidrojumu: Minēti valsts atbalsti ģenētiskā fonda govīm, slaucamajām govīm un liellopiem. Latvijas brūnās govis pēc būtības atbilst visiem trim terminiem – vai tās saņems summētu atbalstu par visiem trim atbalsta veidiem vai par pirmajiem diviem, vai tikai pirmo atbalsta veidu? Ja ģenētiskā fonda lopi saņems tikai vienu atbalstu, kāds skaidrojums ir tam, ka vairāk saimnieciski ierobežotie un valstiski varbūt pat svarīgākie (un maza skaita) lopi tiek atbalstīti ar mazāku summu nekā intensīvi ražojošie lopi?</w:t>
      </w:r>
    </w:p>
    <w:p w:rsidR="002F3BF2" w:rsidRPr="008B1D80" w:rsidRDefault="002F3BF2" w:rsidP="00620BAE">
      <w:pPr>
        <w:rPr>
          <w:rFonts w:ascii="Calibri" w:hAnsi="Calibri" w:cs="Calibri"/>
          <w:bCs/>
          <w:sz w:val="22"/>
          <w:szCs w:val="22"/>
          <w:lang w:eastAsia="en-US"/>
        </w:rPr>
      </w:pPr>
    </w:p>
    <w:p w:rsidR="002F3BF2" w:rsidRDefault="008B1D80" w:rsidP="00620BAE">
      <w:pPr>
        <w:rPr>
          <w:rFonts w:ascii="Calibri" w:hAnsi="Calibri" w:cs="Calibri"/>
          <w:bCs/>
          <w:sz w:val="22"/>
          <w:szCs w:val="22"/>
          <w:lang w:eastAsia="en-US"/>
        </w:rPr>
      </w:pPr>
      <w:r w:rsidRPr="008B1D80">
        <w:rPr>
          <w:rFonts w:ascii="Calibri" w:hAnsi="Calibri" w:cs="Calibri"/>
          <w:bCs/>
          <w:sz w:val="22"/>
          <w:szCs w:val="22"/>
          <w:u w:val="single"/>
          <w:lang w:eastAsia="en-US"/>
        </w:rPr>
        <w:t>Atbilde:</w:t>
      </w:r>
      <w:r>
        <w:rPr>
          <w:rFonts w:ascii="Calibri" w:hAnsi="Calibri" w:cs="Calibri"/>
          <w:bCs/>
          <w:sz w:val="22"/>
          <w:szCs w:val="22"/>
          <w:lang w:eastAsia="en-US"/>
        </w:rPr>
        <w:t xml:space="preserve"> </w:t>
      </w:r>
      <w:r w:rsidRPr="008B1D80">
        <w:rPr>
          <w:rFonts w:ascii="Calibri" w:hAnsi="Calibri" w:cs="Calibri"/>
          <w:bCs/>
          <w:sz w:val="22"/>
          <w:szCs w:val="22"/>
          <w:lang w:eastAsia="en-US"/>
        </w:rPr>
        <w:t>Izpildot konkrētā normatīvā akta prasības, īpašnieks ir tiesīgs par dzīvnieku saņemt atbalstu.</w:t>
      </w:r>
    </w:p>
    <w:p w:rsidR="00B42F1D" w:rsidRDefault="00B42F1D" w:rsidP="00B42F1D">
      <w:pPr>
        <w:rPr>
          <w:rFonts w:ascii="Calibri" w:hAnsi="Calibri" w:cs="Calibri"/>
          <w:bCs/>
          <w:sz w:val="22"/>
          <w:szCs w:val="22"/>
          <w:lang w:eastAsia="en-US"/>
        </w:rPr>
      </w:pPr>
      <w:r>
        <w:rPr>
          <w:rFonts w:ascii="Calibri" w:hAnsi="Calibri" w:cs="Calibri"/>
          <w:bCs/>
          <w:sz w:val="22"/>
          <w:szCs w:val="22"/>
          <w:lang w:eastAsia="en-US"/>
        </w:rPr>
        <w:t>Atbalsts lauksaimniecības dzīvnieku ģenētisko resursu saglabāšanai  par konkrētās šķirnes lauksaimniecības dzīvnieku –Latvijas brūno govi ir 155 EUR ( dzīvniekam jābūt organizācijas izsniegtam atzinumam).</w:t>
      </w:r>
    </w:p>
    <w:p w:rsidR="00B42F1D" w:rsidRDefault="00B42F1D" w:rsidP="00B42F1D">
      <w:pPr>
        <w:rPr>
          <w:rFonts w:ascii="Calibri" w:hAnsi="Calibri" w:cs="Calibri"/>
          <w:bCs/>
          <w:sz w:val="22"/>
          <w:szCs w:val="22"/>
          <w:lang w:eastAsia="en-US"/>
        </w:rPr>
      </w:pPr>
      <w:r>
        <w:rPr>
          <w:rFonts w:ascii="Calibri" w:hAnsi="Calibri" w:cs="Calibri"/>
          <w:bCs/>
          <w:sz w:val="22"/>
          <w:szCs w:val="22"/>
          <w:lang w:eastAsia="en-US"/>
        </w:rPr>
        <w:t>Ja Latvijas brūnā piena govs atbilst ciltsdarba nosacījumiem (jāveic pārraudzība, iekļauts organizācijas sarakstā) var saņemt atbalstu – 73 EUR par dzīvnieku.</w:t>
      </w:r>
    </w:p>
    <w:p w:rsidR="00B42F1D" w:rsidRPr="008B1D80" w:rsidRDefault="00B42F1D" w:rsidP="00B42F1D">
      <w:pPr>
        <w:rPr>
          <w:rFonts w:ascii="Calibri" w:hAnsi="Calibri" w:cs="Calibri"/>
          <w:bCs/>
          <w:sz w:val="22"/>
          <w:szCs w:val="22"/>
          <w:lang w:eastAsia="en-US"/>
        </w:rPr>
      </w:pPr>
      <w:r>
        <w:rPr>
          <w:rFonts w:ascii="Calibri" w:hAnsi="Calibri" w:cs="Calibri"/>
          <w:bCs/>
          <w:sz w:val="22"/>
          <w:szCs w:val="22"/>
          <w:lang w:eastAsia="en-US"/>
        </w:rPr>
        <w:t>Atbalstu gaļas liellopiem Latvijas brūnās šķirnes piena govs saņemt nevar, jo atbalstu saņem tikai gaļas šķirnes zīdītājgovis.</w:t>
      </w:r>
    </w:p>
    <w:p w:rsidR="002F3BF2" w:rsidRPr="008B1D80" w:rsidRDefault="002F3BF2" w:rsidP="00620BAE">
      <w:pPr>
        <w:rPr>
          <w:rFonts w:ascii="Calibri" w:hAnsi="Calibri" w:cs="Calibri"/>
          <w:bCs/>
          <w:sz w:val="22"/>
          <w:szCs w:val="22"/>
          <w:lang w:eastAsia="en-US"/>
        </w:rPr>
      </w:pPr>
    </w:p>
    <w:sectPr w:rsidR="002F3BF2" w:rsidRPr="008B1D80" w:rsidSect="00924028">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2A9" w:rsidRDefault="00EA52A9" w:rsidP="00B42F1D">
      <w:r>
        <w:separator/>
      </w:r>
    </w:p>
  </w:endnote>
  <w:endnote w:type="continuationSeparator" w:id="0">
    <w:p w:rsidR="00EA52A9" w:rsidRDefault="00EA52A9" w:rsidP="00B42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wiss TL">
    <w:altName w:val="Segoe Script"/>
    <w:charset w:val="BA"/>
    <w:family w:val="swiss"/>
    <w:pitch w:val="variable"/>
    <w:sig w:usb0="00000001"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C37" w:rsidRDefault="00A74C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5391732"/>
      <w:docPartObj>
        <w:docPartGallery w:val="Page Numbers (Bottom of Page)"/>
        <w:docPartUnique/>
      </w:docPartObj>
    </w:sdtPr>
    <w:sdtEndPr>
      <w:rPr>
        <w:noProof/>
      </w:rPr>
    </w:sdtEndPr>
    <w:sdtContent>
      <w:p w:rsidR="00B42F1D" w:rsidRDefault="00B42F1D">
        <w:pPr>
          <w:pStyle w:val="Footer"/>
          <w:jc w:val="center"/>
        </w:pPr>
        <w:r>
          <w:fldChar w:fldCharType="begin"/>
        </w:r>
        <w:r>
          <w:instrText xml:space="preserve"> PAGE   \* MERGEFORMAT </w:instrText>
        </w:r>
        <w:r>
          <w:fldChar w:fldCharType="separate"/>
        </w:r>
        <w:r w:rsidR="00EA52A9">
          <w:rPr>
            <w:noProof/>
          </w:rPr>
          <w:t>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C37" w:rsidRDefault="00A74C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2A9" w:rsidRDefault="00EA52A9" w:rsidP="00B42F1D">
      <w:r>
        <w:separator/>
      </w:r>
    </w:p>
  </w:footnote>
  <w:footnote w:type="continuationSeparator" w:id="0">
    <w:p w:rsidR="00EA52A9" w:rsidRDefault="00EA52A9" w:rsidP="00B42F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C37" w:rsidRDefault="00A74C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C37" w:rsidRDefault="00A74C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C37" w:rsidRDefault="00A74C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B6724"/>
    <w:multiLevelType w:val="hybridMultilevel"/>
    <w:tmpl w:val="4C2A768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1BC16A79"/>
    <w:multiLevelType w:val="hybridMultilevel"/>
    <w:tmpl w:val="8BD022C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nsid w:val="20104F6D"/>
    <w:multiLevelType w:val="hybridMultilevel"/>
    <w:tmpl w:val="18C21C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211D03AB"/>
    <w:multiLevelType w:val="hybridMultilevel"/>
    <w:tmpl w:val="8964596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367618F9"/>
    <w:multiLevelType w:val="hybridMultilevel"/>
    <w:tmpl w:val="B2C014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57941C1D"/>
    <w:multiLevelType w:val="hybridMultilevel"/>
    <w:tmpl w:val="6BF4F7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5FF1712E"/>
    <w:multiLevelType w:val="hybridMultilevel"/>
    <w:tmpl w:val="F26A4C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6EAE4761"/>
    <w:multiLevelType w:val="hybridMultilevel"/>
    <w:tmpl w:val="A2B0CC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77141228"/>
    <w:multiLevelType w:val="hybridMultilevel"/>
    <w:tmpl w:val="02F0EF6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8"/>
  </w:num>
  <w:num w:numId="4">
    <w:abstractNumId w:val="4"/>
  </w:num>
  <w:num w:numId="5">
    <w:abstractNumId w:val="6"/>
  </w:num>
  <w:num w:numId="6">
    <w:abstractNumId w:val="5"/>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BAE"/>
    <w:rsid w:val="000D244A"/>
    <w:rsid w:val="000F6F8E"/>
    <w:rsid w:val="001A1357"/>
    <w:rsid w:val="002652E9"/>
    <w:rsid w:val="002F3BF2"/>
    <w:rsid w:val="003A1A68"/>
    <w:rsid w:val="00431F23"/>
    <w:rsid w:val="00495C04"/>
    <w:rsid w:val="004F5953"/>
    <w:rsid w:val="00537D6F"/>
    <w:rsid w:val="00620BAE"/>
    <w:rsid w:val="006847CE"/>
    <w:rsid w:val="006970B6"/>
    <w:rsid w:val="00703CE9"/>
    <w:rsid w:val="007479F0"/>
    <w:rsid w:val="00764AE4"/>
    <w:rsid w:val="00787271"/>
    <w:rsid w:val="007B4FE9"/>
    <w:rsid w:val="008B1D80"/>
    <w:rsid w:val="008C1690"/>
    <w:rsid w:val="008F66F5"/>
    <w:rsid w:val="0090142C"/>
    <w:rsid w:val="009154FE"/>
    <w:rsid w:val="00924028"/>
    <w:rsid w:val="00966282"/>
    <w:rsid w:val="0099558E"/>
    <w:rsid w:val="00A21CBC"/>
    <w:rsid w:val="00A33153"/>
    <w:rsid w:val="00A74C37"/>
    <w:rsid w:val="00AD0DB3"/>
    <w:rsid w:val="00AE02C7"/>
    <w:rsid w:val="00B06C8C"/>
    <w:rsid w:val="00B42F1D"/>
    <w:rsid w:val="00BB3AE8"/>
    <w:rsid w:val="00BB7B24"/>
    <w:rsid w:val="00CF3941"/>
    <w:rsid w:val="00D50D3F"/>
    <w:rsid w:val="00D84D6B"/>
    <w:rsid w:val="00EA52A9"/>
    <w:rsid w:val="00F425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BAE"/>
    <w:pPr>
      <w:spacing w:after="0" w:line="240" w:lineRule="auto"/>
    </w:pPr>
    <w:rPr>
      <w:rFonts w:ascii="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0BAE"/>
    <w:pPr>
      <w:ind w:left="720"/>
      <w:contextualSpacing/>
    </w:pPr>
  </w:style>
  <w:style w:type="paragraph" w:styleId="BodyTextIndent">
    <w:name w:val="Body Text Indent"/>
    <w:basedOn w:val="Normal"/>
    <w:link w:val="BodyTextIndentChar"/>
    <w:rsid w:val="00D84D6B"/>
    <w:pPr>
      <w:suppressAutoHyphens/>
      <w:ind w:left="5760" w:hanging="5760"/>
    </w:pPr>
    <w:rPr>
      <w:rFonts w:ascii="Swiss TL" w:eastAsia="Times New Roman" w:hAnsi="Swiss TL"/>
      <w:sz w:val="22"/>
      <w:szCs w:val="22"/>
      <w:lang w:eastAsia="ar-SA"/>
    </w:rPr>
  </w:style>
  <w:style w:type="character" w:customStyle="1" w:styleId="BodyTextIndentChar">
    <w:name w:val="Body Text Indent Char"/>
    <w:basedOn w:val="DefaultParagraphFont"/>
    <w:link w:val="BodyTextIndent"/>
    <w:rsid w:val="00D84D6B"/>
    <w:rPr>
      <w:rFonts w:ascii="Swiss TL" w:eastAsia="Times New Roman" w:hAnsi="Swiss TL" w:cs="Times New Roman"/>
      <w:lang w:eastAsia="ar-SA"/>
    </w:rPr>
  </w:style>
  <w:style w:type="table" w:styleId="TableGrid">
    <w:name w:val="Table Grid"/>
    <w:basedOn w:val="TableNormal"/>
    <w:uiPriority w:val="39"/>
    <w:rsid w:val="006970B6"/>
    <w:pPr>
      <w:spacing w:after="0" w:line="240" w:lineRule="auto"/>
    </w:pPr>
    <w:rPr>
      <w:rFonts w:ascii="Times New Roman" w:hAnsi="Times New Roman" w:cs="Times New Roman"/>
      <w:color w:val="2F373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970B6"/>
    <w:rPr>
      <w:color w:val="0563C1" w:themeColor="hyperlink"/>
      <w:u w:val="single"/>
    </w:rPr>
  </w:style>
  <w:style w:type="paragraph" w:styleId="Header">
    <w:name w:val="header"/>
    <w:basedOn w:val="Normal"/>
    <w:link w:val="HeaderChar"/>
    <w:uiPriority w:val="99"/>
    <w:unhideWhenUsed/>
    <w:rsid w:val="00B42F1D"/>
    <w:pPr>
      <w:tabs>
        <w:tab w:val="center" w:pos="4153"/>
        <w:tab w:val="right" w:pos="8306"/>
      </w:tabs>
    </w:pPr>
  </w:style>
  <w:style w:type="character" w:customStyle="1" w:styleId="HeaderChar">
    <w:name w:val="Header Char"/>
    <w:basedOn w:val="DefaultParagraphFont"/>
    <w:link w:val="Header"/>
    <w:uiPriority w:val="99"/>
    <w:rsid w:val="00B42F1D"/>
    <w:rPr>
      <w:rFonts w:ascii="Times New Roman" w:hAnsi="Times New Roman" w:cs="Times New Roman"/>
      <w:sz w:val="24"/>
      <w:szCs w:val="24"/>
      <w:lang w:eastAsia="lv-LV"/>
    </w:rPr>
  </w:style>
  <w:style w:type="paragraph" w:styleId="Footer">
    <w:name w:val="footer"/>
    <w:basedOn w:val="Normal"/>
    <w:link w:val="FooterChar"/>
    <w:uiPriority w:val="99"/>
    <w:unhideWhenUsed/>
    <w:rsid w:val="00B42F1D"/>
    <w:pPr>
      <w:tabs>
        <w:tab w:val="center" w:pos="4153"/>
        <w:tab w:val="right" w:pos="8306"/>
      </w:tabs>
    </w:pPr>
  </w:style>
  <w:style w:type="character" w:customStyle="1" w:styleId="FooterChar">
    <w:name w:val="Footer Char"/>
    <w:basedOn w:val="DefaultParagraphFont"/>
    <w:link w:val="Footer"/>
    <w:uiPriority w:val="99"/>
    <w:rsid w:val="00B42F1D"/>
    <w:rPr>
      <w:rFonts w:ascii="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AE02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02C7"/>
    <w:rPr>
      <w:rFonts w:ascii="Segoe UI" w:hAnsi="Segoe UI" w:cs="Segoe UI"/>
      <w:sz w:val="18"/>
      <w:szCs w:val="18"/>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BAE"/>
    <w:pPr>
      <w:spacing w:after="0" w:line="240" w:lineRule="auto"/>
    </w:pPr>
    <w:rPr>
      <w:rFonts w:ascii="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0BAE"/>
    <w:pPr>
      <w:ind w:left="720"/>
      <w:contextualSpacing/>
    </w:pPr>
  </w:style>
  <w:style w:type="paragraph" w:styleId="BodyTextIndent">
    <w:name w:val="Body Text Indent"/>
    <w:basedOn w:val="Normal"/>
    <w:link w:val="BodyTextIndentChar"/>
    <w:rsid w:val="00D84D6B"/>
    <w:pPr>
      <w:suppressAutoHyphens/>
      <w:ind w:left="5760" w:hanging="5760"/>
    </w:pPr>
    <w:rPr>
      <w:rFonts w:ascii="Swiss TL" w:eastAsia="Times New Roman" w:hAnsi="Swiss TL"/>
      <w:sz w:val="22"/>
      <w:szCs w:val="22"/>
      <w:lang w:eastAsia="ar-SA"/>
    </w:rPr>
  </w:style>
  <w:style w:type="character" w:customStyle="1" w:styleId="BodyTextIndentChar">
    <w:name w:val="Body Text Indent Char"/>
    <w:basedOn w:val="DefaultParagraphFont"/>
    <w:link w:val="BodyTextIndent"/>
    <w:rsid w:val="00D84D6B"/>
    <w:rPr>
      <w:rFonts w:ascii="Swiss TL" w:eastAsia="Times New Roman" w:hAnsi="Swiss TL" w:cs="Times New Roman"/>
      <w:lang w:eastAsia="ar-SA"/>
    </w:rPr>
  </w:style>
  <w:style w:type="table" w:styleId="TableGrid">
    <w:name w:val="Table Grid"/>
    <w:basedOn w:val="TableNormal"/>
    <w:uiPriority w:val="39"/>
    <w:rsid w:val="006970B6"/>
    <w:pPr>
      <w:spacing w:after="0" w:line="240" w:lineRule="auto"/>
    </w:pPr>
    <w:rPr>
      <w:rFonts w:ascii="Times New Roman" w:hAnsi="Times New Roman" w:cs="Times New Roman"/>
      <w:color w:val="2F373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970B6"/>
    <w:rPr>
      <w:color w:val="0563C1" w:themeColor="hyperlink"/>
      <w:u w:val="single"/>
    </w:rPr>
  </w:style>
  <w:style w:type="paragraph" w:styleId="Header">
    <w:name w:val="header"/>
    <w:basedOn w:val="Normal"/>
    <w:link w:val="HeaderChar"/>
    <w:uiPriority w:val="99"/>
    <w:unhideWhenUsed/>
    <w:rsid w:val="00B42F1D"/>
    <w:pPr>
      <w:tabs>
        <w:tab w:val="center" w:pos="4153"/>
        <w:tab w:val="right" w:pos="8306"/>
      </w:tabs>
    </w:pPr>
  </w:style>
  <w:style w:type="character" w:customStyle="1" w:styleId="HeaderChar">
    <w:name w:val="Header Char"/>
    <w:basedOn w:val="DefaultParagraphFont"/>
    <w:link w:val="Header"/>
    <w:uiPriority w:val="99"/>
    <w:rsid w:val="00B42F1D"/>
    <w:rPr>
      <w:rFonts w:ascii="Times New Roman" w:hAnsi="Times New Roman" w:cs="Times New Roman"/>
      <w:sz w:val="24"/>
      <w:szCs w:val="24"/>
      <w:lang w:eastAsia="lv-LV"/>
    </w:rPr>
  </w:style>
  <w:style w:type="paragraph" w:styleId="Footer">
    <w:name w:val="footer"/>
    <w:basedOn w:val="Normal"/>
    <w:link w:val="FooterChar"/>
    <w:uiPriority w:val="99"/>
    <w:unhideWhenUsed/>
    <w:rsid w:val="00B42F1D"/>
    <w:pPr>
      <w:tabs>
        <w:tab w:val="center" w:pos="4153"/>
        <w:tab w:val="right" w:pos="8306"/>
      </w:tabs>
    </w:pPr>
  </w:style>
  <w:style w:type="character" w:customStyle="1" w:styleId="FooterChar">
    <w:name w:val="Footer Char"/>
    <w:basedOn w:val="DefaultParagraphFont"/>
    <w:link w:val="Footer"/>
    <w:uiPriority w:val="99"/>
    <w:rsid w:val="00B42F1D"/>
    <w:rPr>
      <w:rFonts w:ascii="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AE02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02C7"/>
    <w:rPr>
      <w:rFonts w:ascii="Segoe UI"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562647">
      <w:bodyDiv w:val="1"/>
      <w:marLeft w:val="0"/>
      <w:marRight w:val="0"/>
      <w:marTop w:val="0"/>
      <w:marBottom w:val="0"/>
      <w:divBdr>
        <w:top w:val="none" w:sz="0" w:space="0" w:color="auto"/>
        <w:left w:val="none" w:sz="0" w:space="0" w:color="auto"/>
        <w:bottom w:val="none" w:sz="0" w:space="0" w:color="auto"/>
        <w:right w:val="none" w:sz="0" w:space="0" w:color="auto"/>
      </w:divBdr>
    </w:div>
    <w:div w:id="635110668">
      <w:bodyDiv w:val="1"/>
      <w:marLeft w:val="0"/>
      <w:marRight w:val="0"/>
      <w:marTop w:val="0"/>
      <w:marBottom w:val="0"/>
      <w:divBdr>
        <w:top w:val="none" w:sz="0" w:space="0" w:color="auto"/>
        <w:left w:val="none" w:sz="0" w:space="0" w:color="auto"/>
        <w:bottom w:val="none" w:sz="0" w:space="0" w:color="auto"/>
        <w:right w:val="none" w:sz="0" w:space="0" w:color="auto"/>
      </w:divBdr>
    </w:div>
    <w:div w:id="1069234413">
      <w:bodyDiv w:val="1"/>
      <w:marLeft w:val="0"/>
      <w:marRight w:val="0"/>
      <w:marTop w:val="0"/>
      <w:marBottom w:val="0"/>
      <w:divBdr>
        <w:top w:val="none" w:sz="0" w:space="0" w:color="auto"/>
        <w:left w:val="none" w:sz="0" w:space="0" w:color="auto"/>
        <w:bottom w:val="none" w:sz="0" w:space="0" w:color="auto"/>
        <w:right w:val="none" w:sz="0" w:space="0" w:color="auto"/>
      </w:divBdr>
    </w:div>
    <w:div w:id="138707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d.gov.lv/lv/atbalsta-veidi/projekti-un-investicijas/atbalsta-pasakumi/4-1-atbalsts-ieguldijumiem-lauku-saimniecibas-183"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lad.gov.lv/lv/atbalsta-veidi/platibu-maksajumi/atbalsta-likmes/" TargetMode="External"/><Relationship Id="rId4" Type="http://schemas.openxmlformats.org/officeDocument/2006/relationships/settings" Target="settings.xml"/><Relationship Id="rId9" Type="http://schemas.openxmlformats.org/officeDocument/2006/relationships/hyperlink" Target="mailto:lad@lad.gov.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2217</Words>
  <Characters>12642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Kristīne Ilgaža</dc:creator>
  <cp:lastModifiedBy>Linda</cp:lastModifiedBy>
  <cp:revision>2</cp:revision>
  <cp:lastPrinted>2018-10-10T08:33:00Z</cp:lastPrinted>
  <dcterms:created xsi:type="dcterms:W3CDTF">2018-10-15T11:14:00Z</dcterms:created>
  <dcterms:modified xsi:type="dcterms:W3CDTF">2018-10-15T11:14:00Z</dcterms:modified>
</cp:coreProperties>
</file>